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77805">
      <w:pPr>
        <w:pStyle w:val="2"/>
        <w:spacing w:line="245" w:lineRule="auto"/>
      </w:pPr>
    </w:p>
    <w:p w14:paraId="1919A6FA">
      <w:pPr>
        <w:pStyle w:val="2"/>
        <w:spacing w:line="246" w:lineRule="auto"/>
      </w:pPr>
    </w:p>
    <w:p w14:paraId="0ED62084">
      <w:pPr>
        <w:pStyle w:val="2"/>
        <w:spacing w:line="246" w:lineRule="auto"/>
      </w:pPr>
    </w:p>
    <w:p w14:paraId="02E4BDE6">
      <w:pPr>
        <w:pStyle w:val="2"/>
        <w:spacing w:line="246" w:lineRule="auto"/>
      </w:pPr>
    </w:p>
    <w:p w14:paraId="78F29DEC">
      <w:pPr>
        <w:pStyle w:val="2"/>
        <w:spacing w:line="246" w:lineRule="auto"/>
      </w:pPr>
    </w:p>
    <w:p w14:paraId="404610EB">
      <w:pPr>
        <w:pStyle w:val="2"/>
        <w:spacing w:line="246" w:lineRule="auto"/>
      </w:pPr>
    </w:p>
    <w:p w14:paraId="2DD4675F">
      <w:pPr>
        <w:pStyle w:val="2"/>
        <w:spacing w:line="246" w:lineRule="auto"/>
      </w:pPr>
    </w:p>
    <w:p w14:paraId="7270CAE7">
      <w:pPr>
        <w:pStyle w:val="2"/>
        <w:spacing w:line="246" w:lineRule="auto"/>
      </w:pPr>
    </w:p>
    <w:p w14:paraId="391F5AD0">
      <w:pPr>
        <w:pStyle w:val="2"/>
        <w:spacing w:line="246" w:lineRule="auto"/>
      </w:pPr>
    </w:p>
    <w:p w14:paraId="6F133E64">
      <w:pPr>
        <w:pStyle w:val="2"/>
        <w:spacing w:line="246" w:lineRule="auto"/>
      </w:pPr>
    </w:p>
    <w:p w14:paraId="500D29F0">
      <w:pPr>
        <w:spacing w:before="193" w:line="212" w:lineRule="auto"/>
        <w:jc w:val="center"/>
        <w:outlineLvl w:val="0"/>
        <w:rPr>
          <w:rFonts w:hint="eastAsia" w:ascii="方正小标宋简体" w:hAnsi="方正小标宋简体" w:eastAsia="方正小标宋简体" w:cs="方正小标宋简体"/>
          <w:spacing w:val="-2"/>
          <w:sz w:val="52"/>
          <w:szCs w:val="52"/>
          <w:lang w:val="en-US" w:eastAsia="zh-CN"/>
        </w:rPr>
      </w:pPr>
      <w:r>
        <w:rPr>
          <w:rFonts w:ascii="方正小标宋简体" w:hAnsi="方正小标宋简体" w:eastAsia="方正小标宋简体" w:cs="方正小标宋简体"/>
          <w:spacing w:val="-2"/>
          <w:sz w:val="52"/>
          <w:szCs w:val="52"/>
        </w:rPr>
        <w:t>中国</w:t>
      </w:r>
      <w:r>
        <w:rPr>
          <w:rFonts w:hint="eastAsia" w:ascii="方正小标宋简体" w:hAnsi="方正小标宋简体" w:eastAsia="方正小标宋简体" w:cs="方正小标宋简体"/>
          <w:spacing w:val="-2"/>
          <w:sz w:val="52"/>
          <w:szCs w:val="52"/>
          <w:lang w:val="en-US" w:eastAsia="zh-CN"/>
        </w:rPr>
        <w:t>(东北亚)国际糖酒副食品交易会</w:t>
      </w:r>
    </w:p>
    <w:p w14:paraId="6D02310C">
      <w:pPr>
        <w:spacing w:before="193" w:line="212" w:lineRule="auto"/>
        <w:jc w:val="center"/>
        <w:outlineLvl w:val="0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ascii="方正小标宋简体" w:hAnsi="方正小标宋简体" w:eastAsia="方正小标宋简体" w:cs="方正小标宋简体"/>
          <w:spacing w:val="-2"/>
          <w:sz w:val="52"/>
          <w:szCs w:val="52"/>
        </w:rPr>
        <w:t>布展工作手册</w:t>
      </w:r>
    </w:p>
    <w:p w14:paraId="7E182FF5">
      <w:pPr>
        <w:pStyle w:val="2"/>
        <w:spacing w:line="248" w:lineRule="auto"/>
      </w:pPr>
    </w:p>
    <w:p w14:paraId="6287C41E">
      <w:pPr>
        <w:pStyle w:val="2"/>
        <w:spacing w:line="248" w:lineRule="auto"/>
      </w:pPr>
    </w:p>
    <w:p w14:paraId="054530C8">
      <w:pPr>
        <w:pStyle w:val="2"/>
        <w:spacing w:line="248" w:lineRule="auto"/>
      </w:pPr>
    </w:p>
    <w:p w14:paraId="0FF1D1E6">
      <w:pPr>
        <w:pStyle w:val="2"/>
        <w:spacing w:line="248" w:lineRule="auto"/>
      </w:pPr>
    </w:p>
    <w:p w14:paraId="2ED69EDC">
      <w:pPr>
        <w:pStyle w:val="2"/>
        <w:spacing w:line="248" w:lineRule="auto"/>
      </w:pPr>
    </w:p>
    <w:p w14:paraId="70DBA99D">
      <w:pPr>
        <w:pStyle w:val="2"/>
        <w:spacing w:line="248" w:lineRule="auto"/>
      </w:pPr>
    </w:p>
    <w:p w14:paraId="251C77BF">
      <w:pPr>
        <w:pStyle w:val="2"/>
        <w:spacing w:line="248" w:lineRule="auto"/>
      </w:pPr>
    </w:p>
    <w:p w14:paraId="0EAED20B">
      <w:pPr>
        <w:pStyle w:val="2"/>
        <w:spacing w:line="248" w:lineRule="auto"/>
      </w:pPr>
    </w:p>
    <w:p w14:paraId="41CF43E1">
      <w:pPr>
        <w:pStyle w:val="2"/>
        <w:spacing w:line="248" w:lineRule="auto"/>
      </w:pPr>
    </w:p>
    <w:p w14:paraId="744B11CC">
      <w:pPr>
        <w:pStyle w:val="2"/>
        <w:spacing w:line="248" w:lineRule="auto"/>
      </w:pPr>
    </w:p>
    <w:p w14:paraId="7FE5DDA2">
      <w:pPr>
        <w:pStyle w:val="2"/>
        <w:spacing w:line="248" w:lineRule="auto"/>
      </w:pPr>
    </w:p>
    <w:p w14:paraId="6BDE4600">
      <w:pPr>
        <w:pStyle w:val="2"/>
        <w:spacing w:line="248" w:lineRule="auto"/>
      </w:pPr>
    </w:p>
    <w:p w14:paraId="66CB37D8">
      <w:pPr>
        <w:pStyle w:val="2"/>
        <w:spacing w:line="248" w:lineRule="auto"/>
      </w:pPr>
    </w:p>
    <w:p w14:paraId="225F375D">
      <w:pPr>
        <w:pStyle w:val="2"/>
        <w:spacing w:line="248" w:lineRule="auto"/>
      </w:pPr>
    </w:p>
    <w:p w14:paraId="5624BE52">
      <w:pPr>
        <w:pStyle w:val="2"/>
        <w:spacing w:line="248" w:lineRule="auto"/>
      </w:pPr>
    </w:p>
    <w:p w14:paraId="48431000">
      <w:pPr>
        <w:pStyle w:val="2"/>
        <w:spacing w:line="248" w:lineRule="auto"/>
      </w:pPr>
    </w:p>
    <w:p w14:paraId="4984A387">
      <w:pPr>
        <w:pStyle w:val="2"/>
        <w:spacing w:line="248" w:lineRule="auto"/>
      </w:pPr>
    </w:p>
    <w:p w14:paraId="2242490B">
      <w:pPr>
        <w:pStyle w:val="2"/>
        <w:spacing w:line="249" w:lineRule="auto"/>
      </w:pPr>
    </w:p>
    <w:p w14:paraId="3AB55A65">
      <w:pPr>
        <w:pStyle w:val="2"/>
        <w:spacing w:line="249" w:lineRule="auto"/>
      </w:pPr>
    </w:p>
    <w:p w14:paraId="5078B094">
      <w:pPr>
        <w:pStyle w:val="2"/>
        <w:spacing w:line="249" w:lineRule="auto"/>
      </w:pPr>
    </w:p>
    <w:p w14:paraId="49626A99">
      <w:pPr>
        <w:spacing w:before="175" w:line="379" w:lineRule="auto"/>
        <w:ind w:left="3395" w:right="1526" w:hanging="1847"/>
        <w:rPr>
          <w:rFonts w:ascii="方正小标宋简体" w:hAnsi="方正小标宋简体" w:eastAsia="方正小标宋简体" w:cs="方正小标宋简体"/>
          <w:sz w:val="47"/>
          <w:szCs w:val="47"/>
        </w:rPr>
      </w:pPr>
      <w:r>
        <w:rPr>
          <w:rFonts w:ascii="方正小标宋简体" w:hAnsi="方正小标宋简体" w:eastAsia="方正小标宋简体" w:cs="方正小标宋简体"/>
          <w:spacing w:val="8"/>
          <w:sz w:val="47"/>
          <w:szCs w:val="47"/>
        </w:rPr>
        <w:t>中国</w:t>
      </w:r>
      <w:r>
        <w:rPr>
          <w:rFonts w:hint="eastAsia" w:ascii="方正小标宋简体" w:hAnsi="方正小标宋简体" w:eastAsia="方正小标宋简体" w:cs="方正小标宋简体"/>
          <w:spacing w:val="8"/>
          <w:sz w:val="47"/>
          <w:szCs w:val="47"/>
          <w:lang w:val="en-US" w:eastAsia="zh-CN"/>
        </w:rPr>
        <w:t>东北亚糖酒会组委会</w:t>
      </w:r>
      <w:r>
        <w:rPr>
          <w:rFonts w:ascii="方正小标宋简体" w:hAnsi="方正小标宋简体" w:eastAsia="方正小标宋简体" w:cs="方正小标宋简体"/>
          <w:sz w:val="47"/>
          <w:szCs w:val="47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3"/>
          <w:sz w:val="47"/>
          <w:szCs w:val="47"/>
        </w:rPr>
        <w:t>2024 年</w:t>
      </w:r>
    </w:p>
    <w:p w14:paraId="52038E57">
      <w:pPr>
        <w:spacing w:line="379" w:lineRule="auto"/>
        <w:rPr>
          <w:rFonts w:ascii="方正小标宋简体" w:hAnsi="方正小标宋简体" w:eastAsia="方正小标宋简体" w:cs="方正小标宋简体"/>
          <w:sz w:val="47"/>
          <w:szCs w:val="47"/>
        </w:rPr>
        <w:sectPr>
          <w:footerReference r:id="rId5" w:type="default"/>
          <w:pgSz w:w="11906" w:h="16839"/>
          <w:pgMar w:top="1431" w:right="1559" w:bottom="0" w:left="1559" w:header="0" w:footer="1247" w:gutter="0"/>
          <w:cols w:space="720" w:num="1"/>
        </w:sectPr>
      </w:pPr>
    </w:p>
    <w:sdt>
      <w:sdtPr>
        <w:rPr>
          <w:rFonts w:ascii="黑体" w:hAnsi="黑体" w:eastAsia="黑体" w:cs="黑体"/>
          <w:sz w:val="31"/>
          <w:szCs w:val="31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position w:val="1"/>
          <w:sz w:val="31"/>
          <w:szCs w:val="31"/>
        </w:rPr>
      </w:sdtEndPr>
      <w:sdtContent>
        <w:p w14:paraId="25BA68C7">
          <w:pPr>
            <w:spacing w:before="64" w:line="227" w:lineRule="auto"/>
            <w:ind w:left="3899"/>
            <w:rPr>
              <w:rFonts w:hint="eastAsia" w:ascii="方正小标宋简体" w:hAnsi="方正小标宋简体" w:eastAsia="方正小标宋简体" w:cs="方正小标宋简体"/>
              <w:spacing w:val="8"/>
              <w:sz w:val="47"/>
              <w:szCs w:val="47"/>
              <w:lang w:val="en-US" w:eastAsia="zh-CN"/>
            </w:rPr>
          </w:pPr>
          <w:r>
            <w:rPr>
              <w:rFonts w:hint="eastAsia" w:ascii="方正小标宋简体" w:hAnsi="方正小标宋简体" w:eastAsia="方正小标宋简体" w:cs="方正小标宋简体"/>
              <w:spacing w:val="8"/>
              <w:sz w:val="47"/>
              <w:szCs w:val="47"/>
              <w:lang w:val="en-US" w:eastAsia="zh-CN"/>
            </w:rPr>
            <w:t>目录</w:t>
          </w:r>
        </w:p>
        <w:p w14:paraId="6C408031">
          <w:pPr>
            <w:pStyle w:val="2"/>
            <w:spacing w:line="396" w:lineRule="auto"/>
          </w:pPr>
        </w:p>
        <w:p w14:paraId="0AACA9D5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00" w:line="460" w:lineRule="exact"/>
            <w:ind w:left="192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0" w:name="bookmark1"/>
          <w:bookmarkEnd w:id="0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7"/>
              <w:sz w:val="31"/>
              <w:szCs w:val="31"/>
            </w:rPr>
            <w:t>一、特装布展搭建资格</w:t>
          </w:r>
          <w:r>
            <w:rPr>
              <w:rFonts w:ascii="黑体" w:hAnsi="黑体" w:eastAsia="黑体" w:cs="黑体"/>
              <w:spacing w:val="-84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11"/>
              <w:sz w:val="31"/>
              <w:szCs w:val="31"/>
            </w:rPr>
            <w:t>3</w:t>
          </w:r>
          <w:r>
            <w:rPr>
              <w:rFonts w:ascii="Times New Roman" w:hAnsi="Times New Roman" w:eastAsia="Times New Roman" w:cs="Times New Roman"/>
              <w:spacing w:val="11"/>
              <w:sz w:val="31"/>
              <w:szCs w:val="31"/>
            </w:rPr>
            <w:fldChar w:fldCharType="end"/>
          </w:r>
        </w:p>
        <w:p w14:paraId="11B3EB9A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235" w:line="460" w:lineRule="exact"/>
            <w:ind w:left="192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1" w:name="bookmark3"/>
          <w:bookmarkEnd w:id="1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8"/>
              <w:sz w:val="31"/>
              <w:szCs w:val="31"/>
            </w:rPr>
            <w:t>二、特装布展设计要求及报图须知</w:t>
          </w:r>
          <w:r>
            <w:rPr>
              <w:rFonts w:ascii="黑体" w:hAnsi="黑体" w:eastAsia="黑体" w:cs="黑体"/>
              <w:spacing w:val="-83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5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1"/>
              <w:szCs w:val="31"/>
            </w:rPr>
            <w:t>5</w:t>
          </w:r>
          <w:r>
            <w:rPr>
              <w:rFonts w:ascii="Times New Roman" w:hAnsi="Times New Roman" w:eastAsia="Times New Roman" w:cs="Times New Roman"/>
              <w:sz w:val="31"/>
              <w:szCs w:val="31"/>
            </w:rPr>
            <w:fldChar w:fldCharType="end"/>
          </w:r>
        </w:p>
        <w:p w14:paraId="3B730692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233" w:line="460" w:lineRule="exact"/>
            <w:ind w:left="658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2" w:name="bookmark5"/>
          <w:bookmarkEnd w:id="2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方正小标宋简体" w:hAnsi="方正小标宋简体" w:eastAsia="方正小标宋简体" w:cs="方正小标宋简体"/>
              <w:spacing w:val="9"/>
              <w:sz w:val="31"/>
              <w:szCs w:val="31"/>
            </w:rPr>
            <w:t>特装报图须知</w:t>
          </w:r>
          <w:r>
            <w:rPr>
              <w:rFonts w:ascii="方正小标宋简体" w:hAnsi="方正小标宋简体" w:eastAsia="方正小标宋简体" w:cs="方正小标宋简体"/>
              <w:spacing w:val="-16"/>
              <w:sz w:val="31"/>
              <w:szCs w:val="31"/>
            </w:rPr>
            <w:t xml:space="preserve"> </w:t>
          </w:r>
          <w:r>
            <w:rPr>
              <w:rFonts w:ascii="方正小标宋简体" w:hAnsi="方正小标宋简体" w:eastAsia="方正小标宋简体" w:cs="方正小标宋简体"/>
              <w:sz w:val="31"/>
              <w:szCs w:val="31"/>
            </w:rPr>
            <w:tab/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t>6</w:t>
          </w:r>
          <w:r>
            <w:rPr>
              <w:rFonts w:ascii="Times New Roman" w:hAnsi="Times New Roman" w:eastAsia="Times New Roman" w:cs="Times New Roman"/>
              <w:spacing w:val="20"/>
              <w:sz w:val="31"/>
              <w:szCs w:val="31"/>
            </w:rPr>
            <w:fldChar w:fldCharType="end"/>
          </w:r>
        </w:p>
        <w:p w14:paraId="29E5FE39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68" w:line="460" w:lineRule="exact"/>
            <w:ind w:left="1331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3" w:name="bookmark7"/>
          <w:bookmarkEnd w:id="3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一）报图注意事项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7"/>
              <w:position w:val="6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position w:val="6"/>
              <w:sz w:val="31"/>
              <w:szCs w:val="31"/>
            </w:rPr>
            <w:t>6</w:t>
          </w:r>
          <w:r>
            <w:rPr>
              <w:rFonts w:ascii="Times New Roman" w:hAnsi="Times New Roman" w:eastAsia="Times New Roman" w:cs="Times New Roman"/>
              <w:position w:val="6"/>
              <w:sz w:val="31"/>
              <w:szCs w:val="31"/>
            </w:rPr>
            <w:fldChar w:fldCharType="end"/>
          </w:r>
        </w:p>
        <w:p w14:paraId="00DC5741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4" w:name="bookmark9"/>
          <w:bookmarkEnd w:id="4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二）特装展位设计消防要求</w:t>
          </w:r>
          <w:r>
            <w:rPr>
              <w:rFonts w:ascii="黑体" w:hAnsi="黑体" w:eastAsia="黑体" w:cs="黑体"/>
              <w:spacing w:val="-8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7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position w:val="6"/>
              <w:sz w:val="31"/>
              <w:szCs w:val="31"/>
              <w:lang w:val="en-US" w:eastAsia="zh-CN"/>
            </w:rPr>
            <w:t>7</w:t>
          </w:r>
          <w:r>
            <w:rPr>
              <w:rFonts w:ascii="Times New Roman" w:hAnsi="Times New Roman" w:eastAsia="Times New Roman" w:cs="Times New Roman"/>
              <w:position w:val="6"/>
              <w:sz w:val="31"/>
              <w:szCs w:val="31"/>
            </w:rPr>
            <w:fldChar w:fldCharType="end"/>
          </w:r>
        </w:p>
        <w:p w14:paraId="4718BAC4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position w:val="6"/>
              <w:sz w:val="31"/>
              <w:szCs w:val="31"/>
              <w:lang w:val="en-US" w:eastAsia="zh-CN"/>
            </w:rPr>
          </w:pPr>
          <w:bookmarkStart w:id="5" w:name="bookmark11"/>
          <w:bookmarkEnd w:id="5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fldChar w:fldCharType="begin"/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instrText xml:space="preserve"> HYPERLINK \l "bookmark12" </w:instrText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fldChar w:fldCharType="separate"/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t xml:space="preserve">三）特装展位设计结构要求 </w:t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tab/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t xml:space="preserve"> 8</w:t>
          </w:r>
          <w:r>
            <w:rPr>
              <w:rFonts w:hint="eastAsia" w:ascii="黑体" w:hAnsi="黑体" w:eastAsia="黑体" w:cs="黑体"/>
              <w:spacing w:val="6"/>
              <w:position w:val="6"/>
              <w:sz w:val="31"/>
              <w:szCs w:val="31"/>
              <w:lang w:val="en-US" w:eastAsia="zh-CN"/>
            </w:rPr>
            <w:fldChar w:fldCharType="end"/>
          </w:r>
        </w:p>
        <w:p w14:paraId="320D846C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6" w:name="bookmark13"/>
          <w:bookmarkEnd w:id="6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"bookmark14"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四）特装展位设计用电要求</w:t>
          </w:r>
          <w:r>
            <w:rPr>
              <w:rFonts w:ascii="黑体" w:hAnsi="黑体" w:eastAsia="黑体" w:cs="黑体"/>
              <w:spacing w:val="-8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62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position w:val="6"/>
              <w:sz w:val="31"/>
              <w:szCs w:val="31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-14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position w:val="6"/>
              <w:sz w:val="31"/>
              <w:szCs w:val="31"/>
              <w:lang w:val="en-US" w:eastAsia="zh-CN"/>
            </w:rPr>
            <w:t>1</w:t>
          </w:r>
        </w:p>
        <w:p w14:paraId="5AF102C6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黑体" w:hAnsi="黑体" w:eastAsia="宋体" w:cs="黑体"/>
              <w:sz w:val="31"/>
              <w:szCs w:val="31"/>
              <w:lang w:val="en-US" w:eastAsia="zh-CN"/>
            </w:rPr>
          </w:pPr>
          <w:bookmarkStart w:id="7" w:name="bookmark15"/>
          <w:bookmarkEnd w:id="7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"bookmark16"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五）特装展台保险要求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53"/>
              <w:position w:val="6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4"/>
              <w:position w:val="6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-14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position w:val="6"/>
              <w:sz w:val="31"/>
              <w:szCs w:val="31"/>
              <w:lang w:val="en-US" w:eastAsia="zh-CN"/>
            </w:rPr>
            <w:t>2</w:t>
          </w:r>
        </w:p>
        <w:p w14:paraId="23C930CB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黑体" w:hAnsi="黑体" w:eastAsia="宋体" w:cs="黑体"/>
              <w:sz w:val="31"/>
              <w:szCs w:val="31"/>
              <w:lang w:eastAsia="zh-CN"/>
            </w:rPr>
          </w:pPr>
          <w:bookmarkStart w:id="8" w:name="bookmark17"/>
          <w:bookmarkEnd w:id="8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"bookmark18"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六）相关费用明细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46"/>
              <w:position w:val="6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4"/>
              <w:position w:val="6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-14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黑体" w:hAnsi="黑体" w:eastAsia="黑体" w:cs="黑体"/>
              <w:spacing w:val="-14"/>
              <w:position w:val="6"/>
              <w:sz w:val="31"/>
              <w:szCs w:val="31"/>
              <w:lang w:val="en-US" w:eastAsia="zh-CN"/>
            </w:rPr>
            <w:t>2</w:t>
          </w:r>
        </w:p>
        <w:p w14:paraId="567ECADA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76" w:line="460" w:lineRule="exact"/>
            <w:ind w:left="193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9" w:name="bookmark19"/>
          <w:bookmarkEnd w:id="9"/>
          <w:r>
            <w:fldChar w:fldCharType="begin"/>
          </w:r>
          <w:r>
            <w:instrText xml:space="preserve"> HYPERLINK \l "bookmark20"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8"/>
              <w:sz w:val="31"/>
              <w:szCs w:val="31"/>
            </w:rPr>
            <w:t>三、布展期及展览期注意事项</w:t>
          </w:r>
          <w:r>
            <w:rPr>
              <w:rFonts w:ascii="黑体" w:hAnsi="黑体" w:eastAsia="黑体" w:cs="黑体"/>
              <w:spacing w:val="-89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47"/>
              <w:sz w:val="31"/>
              <w:szCs w:val="31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14"/>
              <w:sz w:val="31"/>
              <w:szCs w:val="31"/>
            </w:rPr>
            <w:t>1</w:t>
          </w:r>
          <w:r>
            <w:rPr>
              <w:rFonts w:ascii="Times New Roman" w:hAnsi="Times New Roman" w:eastAsia="Times New Roman" w:cs="Times New Roman"/>
              <w:spacing w:val="-14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8</w:t>
          </w:r>
        </w:p>
        <w:p w14:paraId="117D01A6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239" w:line="460" w:lineRule="exact"/>
            <w:ind w:left="658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0" w:name="bookmark21"/>
          <w:bookmarkEnd w:id="10"/>
          <w:r>
            <w:fldChar w:fldCharType="begin"/>
          </w:r>
          <w:r>
            <w:instrText xml:space="preserve"> HYPERLINK \l "bookmark22" </w:instrText>
          </w:r>
          <w:r>
            <w:fldChar w:fldCharType="separate"/>
          </w:r>
          <w:r>
            <w:rPr>
              <w:rFonts w:ascii="方正小标宋简体" w:hAnsi="方正小标宋简体" w:eastAsia="方正小标宋简体" w:cs="方正小标宋简体"/>
              <w:spacing w:val="9"/>
              <w:sz w:val="31"/>
              <w:szCs w:val="31"/>
            </w:rPr>
            <w:t>布展施工须知</w:t>
          </w:r>
          <w:r>
            <w:rPr>
              <w:rFonts w:ascii="方正小标宋简体" w:hAnsi="方正小标宋简体" w:eastAsia="方正小标宋简体" w:cs="方正小标宋简体"/>
              <w:spacing w:val="-16"/>
              <w:sz w:val="31"/>
              <w:szCs w:val="31"/>
            </w:rPr>
            <w:t xml:space="preserve"> </w:t>
          </w:r>
          <w:r>
            <w:rPr>
              <w:rFonts w:ascii="方正小标宋简体" w:hAnsi="方正小标宋简体" w:eastAsia="方正小标宋简体" w:cs="方正小标宋简体"/>
              <w:sz w:val="31"/>
              <w:szCs w:val="31"/>
            </w:rPr>
            <w:tab/>
          </w:r>
          <w:r>
            <w:rPr>
              <w:rFonts w:hint="eastAsia" w:ascii="方正小标宋简体" w:hAnsi="方正小标宋简体" w:eastAsia="方正小标宋简体" w:cs="方正小标宋简体"/>
              <w:sz w:val="31"/>
              <w:szCs w:val="31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11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9</w:t>
          </w:r>
        </w:p>
        <w:p w14:paraId="534B2536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70"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1" w:name="bookmark23"/>
          <w:bookmarkEnd w:id="11"/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>一）适用范围</w:t>
          </w:r>
          <w:r>
            <w:rPr>
              <w:rFonts w:ascii="黑体" w:hAnsi="黑体" w:eastAsia="黑体" w:cs="黑体"/>
              <w:spacing w:val="-9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hint="eastAsia" w:ascii="黑体" w:hAnsi="黑体" w:eastAsia="黑体" w:cs="黑体"/>
              <w:position w:val="6"/>
              <w:sz w:val="31"/>
              <w:szCs w:val="31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5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9</w:t>
          </w:r>
        </w:p>
        <w:p w14:paraId="109471AD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eastAsia="宋体"/>
              <w:lang w:val="en-US" w:eastAsia="zh-CN"/>
            </w:rPr>
          </w:pPr>
          <w:bookmarkStart w:id="12" w:name="bookmark25"/>
          <w:bookmarkEnd w:id="12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 xml:space="preserve">二）现场布展管理要求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1</w:t>
          </w:r>
          <w: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9</w:t>
          </w:r>
        </w:p>
        <w:p w14:paraId="0FB217D4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3" w:name="bookmark27"/>
          <w:bookmarkEnd w:id="13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"bookmark28"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三）特装展位施工消防要求</w:t>
          </w:r>
          <w:r>
            <w:rPr>
              <w:rFonts w:ascii="黑体" w:hAnsi="黑体" w:eastAsia="黑体" w:cs="黑体"/>
              <w:spacing w:val="-8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92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1</w:t>
          </w:r>
          <w:r>
            <w:rPr>
              <w:rFonts w:ascii="Times New Roman" w:hAnsi="Times New Roman" w:eastAsia="Times New Roman" w:cs="Times New Roman"/>
              <w:spacing w:val="1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9</w:t>
          </w:r>
        </w:p>
        <w:p w14:paraId="01DDF8C4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14" w:name="bookmark29"/>
          <w:bookmarkEnd w:id="14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"bookmark30"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四）特装展位施工结构要求</w:t>
          </w:r>
          <w:r>
            <w:rPr>
              <w:rFonts w:ascii="黑体" w:hAnsi="黑体" w:eastAsia="黑体" w:cs="黑体"/>
              <w:spacing w:val="-8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92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21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fldChar w:fldCharType="end"/>
          </w:r>
        </w:p>
        <w:p w14:paraId="0431BF60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5" w:name="bookmark31"/>
          <w:bookmarkEnd w:id="15"/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"bookmark32"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五）特装展位施工用电要求</w:t>
          </w:r>
          <w:r>
            <w:rPr>
              <w:rFonts w:ascii="黑体" w:hAnsi="黑体" w:eastAsia="黑体" w:cs="黑体"/>
              <w:spacing w:val="-80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92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2</w:t>
          </w:r>
          <w:r>
            <w:rPr>
              <w:rFonts w:ascii="Times New Roman" w:hAnsi="Times New Roman" w:eastAsia="Times New Roman" w:cs="Times New Roman"/>
              <w:spacing w:val="1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2</w:t>
          </w:r>
        </w:p>
        <w:p w14:paraId="06C7874B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6" w:name="bookmark33"/>
          <w:bookmarkEnd w:id="16"/>
          <w:r>
            <w:rPr>
              <w:rFonts w:ascii="黑体" w:hAnsi="黑体" w:eastAsia="黑体" w:cs="黑体"/>
              <w:spacing w:val="7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"bookmark34"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7"/>
              <w:position w:val="6"/>
              <w:sz w:val="31"/>
              <w:szCs w:val="31"/>
            </w:rPr>
            <w:t>六）特装展位宣传物品相关要求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100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2</w:t>
          </w:r>
          <w:r>
            <w:rPr>
              <w:rFonts w:ascii="Times New Roman" w:hAnsi="Times New Roman" w:eastAsia="Times New Roman" w:cs="Times New Roman"/>
              <w:spacing w:val="1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6</w:t>
          </w:r>
        </w:p>
        <w:p w14:paraId="3D9029FB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17" w:name="bookmark35"/>
          <w:bookmarkEnd w:id="17"/>
          <w:r>
            <w:rPr>
              <w:rFonts w:ascii="黑体" w:hAnsi="黑体" w:eastAsia="黑体" w:cs="黑体"/>
              <w:spacing w:val="6"/>
              <w:position w:val="5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"bookmark36"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position w:val="5"/>
              <w:sz w:val="31"/>
              <w:szCs w:val="31"/>
            </w:rPr>
            <w:t>七）施工安全管理规定</w:t>
          </w:r>
          <w:r>
            <w:rPr>
              <w:rFonts w:ascii="黑体" w:hAnsi="黑体" w:eastAsia="黑体" w:cs="黑体"/>
              <w:spacing w:val="-89"/>
              <w:position w:val="5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5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83"/>
              <w:position w:val="5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2</w:t>
          </w:r>
          <w:r>
            <w:rPr>
              <w:rFonts w:ascii="Times New Roman" w:hAnsi="Times New Roman" w:eastAsia="Times New Roman" w:cs="Times New Roman"/>
              <w:spacing w:val="1"/>
              <w:position w:val="5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6</w:t>
          </w:r>
        </w:p>
        <w:p w14:paraId="71550695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75" w:line="460" w:lineRule="exact"/>
            <w:ind w:left="45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18" w:name="bookmark43"/>
          <w:bookmarkEnd w:id="18"/>
          <w:bookmarkStart w:id="19" w:name="bookmark37"/>
          <w:bookmarkEnd w:id="19"/>
          <w:r>
            <w:fldChar w:fldCharType="begin"/>
          </w:r>
          <w:r>
            <w:instrText xml:space="preserve"> HYPERLINK \l "bookmark44"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6"/>
              <w:sz w:val="31"/>
              <w:szCs w:val="31"/>
            </w:rPr>
            <w:t>四、撤展期注意事项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32</w:t>
          </w:r>
          <w:r>
            <w:rPr>
              <w:rFonts w:ascii="Times New Roman" w:hAnsi="Times New Roman" w:eastAsia="Times New Roman" w:cs="Times New Roman"/>
              <w:spacing w:val="10"/>
              <w:sz w:val="31"/>
              <w:szCs w:val="31"/>
            </w:rPr>
            <w:fldChar w:fldCharType="end"/>
          </w:r>
        </w:p>
        <w:p w14:paraId="135E416A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231" w:line="460" w:lineRule="exact"/>
            <w:ind w:left="661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20" w:name="bookmark45"/>
          <w:bookmarkEnd w:id="20"/>
          <w:r>
            <w:fldChar w:fldCharType="begin"/>
          </w:r>
          <w:r>
            <w:instrText xml:space="preserve"> HYPERLINK \l "bookmark46" </w:instrText>
          </w:r>
          <w:r>
            <w:fldChar w:fldCharType="separate"/>
          </w:r>
          <w:r>
            <w:rPr>
              <w:rFonts w:ascii="方正小标宋简体" w:hAnsi="方正小标宋简体" w:eastAsia="方正小标宋简体" w:cs="方正小标宋简体"/>
              <w:spacing w:val="8"/>
              <w:position w:val="3"/>
              <w:sz w:val="31"/>
              <w:szCs w:val="31"/>
            </w:rPr>
            <w:t>撤展工作须知</w:t>
          </w:r>
          <w:r>
            <w:rPr>
              <w:rFonts w:ascii="方正小标宋简体" w:hAnsi="方正小标宋简体" w:eastAsia="方正小标宋简体" w:cs="方正小标宋简体"/>
              <w:spacing w:val="-12"/>
              <w:position w:val="3"/>
              <w:sz w:val="31"/>
              <w:szCs w:val="31"/>
            </w:rPr>
            <w:t xml:space="preserve"> </w:t>
          </w:r>
          <w:r>
            <w:rPr>
              <w:rFonts w:ascii="方正小标宋简体" w:hAnsi="方正小标宋简体" w:eastAsia="方正小标宋简体" w:cs="方正小标宋简体"/>
              <w:position w:val="3"/>
              <w:sz w:val="31"/>
              <w:szCs w:val="31"/>
            </w:rPr>
            <w:tab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33</w:t>
          </w:r>
          <w:r>
            <w:rPr>
              <w:rFonts w:ascii="Times New Roman" w:hAnsi="Times New Roman" w:eastAsia="Times New Roman" w:cs="Times New Roman"/>
              <w:spacing w:val="11"/>
              <w:position w:val="3"/>
              <w:sz w:val="31"/>
              <w:szCs w:val="31"/>
            </w:rPr>
            <w:fldChar w:fldCharType="end"/>
          </w:r>
        </w:p>
      </w:sdtContent>
    </w:sdt>
    <w:sdt>
      <w:sdtPr>
        <w:rPr>
          <w:rFonts w:ascii="黑体" w:hAnsi="黑体" w:eastAsia="黑体" w:cs="黑体"/>
          <w:sz w:val="31"/>
          <w:szCs w:val="31"/>
        </w:rPr>
        <w:id w:val="2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position w:val="2"/>
          <w:sz w:val="31"/>
          <w:szCs w:val="31"/>
        </w:rPr>
      </w:sdtEndPr>
      <w:sdtContent>
        <w:p w14:paraId="0FABA3F2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11" w:line="460" w:lineRule="exact"/>
            <w:ind w:left="1331"/>
            <w:textAlignment w:val="baseline"/>
            <w:rPr>
              <w:rFonts w:ascii="Times New Roman" w:hAnsi="Times New Roman" w:eastAsia="Times New Roman" w:cs="Times New Roman"/>
              <w:sz w:val="31"/>
              <w:szCs w:val="31"/>
            </w:rPr>
          </w:pPr>
          <w:bookmarkStart w:id="21" w:name="bookmark47"/>
          <w:bookmarkEnd w:id="21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"bookmark48"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一）撤展相关要求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8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33</w:t>
          </w:r>
          <w:r>
            <w:rPr>
              <w:rFonts w:ascii="Times New Roman" w:hAnsi="Times New Roman" w:eastAsia="Times New Roman" w:cs="Times New Roman"/>
              <w:spacing w:val="2"/>
              <w:position w:val="6"/>
              <w:sz w:val="31"/>
              <w:szCs w:val="31"/>
            </w:rPr>
            <w:fldChar w:fldCharType="end"/>
          </w:r>
        </w:p>
        <w:p w14:paraId="7B553D6E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22" w:name="bookmark49"/>
          <w:bookmarkEnd w:id="22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"bookmark50"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二）特装垃圾清运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8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</w:t>
          </w:r>
          <w:r>
            <w:rPr>
              <w:rFonts w:ascii="Times New Roman" w:hAnsi="Times New Roman" w:eastAsia="Times New Roman" w:cs="Times New Roman"/>
              <w:spacing w:val="2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4</w:t>
          </w:r>
        </w:p>
        <w:p w14:paraId="0A50692A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23" w:name="bookmark51"/>
          <w:bookmarkEnd w:id="23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"bookmark52"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三）撤展值班制度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8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</w:t>
          </w:r>
          <w:r>
            <w:rPr>
              <w:rFonts w:ascii="Times New Roman" w:hAnsi="Times New Roman" w:eastAsia="Times New Roman" w:cs="Times New Roman"/>
              <w:spacing w:val="2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4</w:t>
          </w:r>
        </w:p>
        <w:p w14:paraId="060D224D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eastAsia" w:ascii="Times New Roman" w:hAnsi="Times New Roman" w:eastAsia="宋体" w:cs="Times New Roman"/>
              <w:sz w:val="31"/>
              <w:szCs w:val="31"/>
              <w:lang w:val="en-US" w:eastAsia="zh-CN"/>
            </w:rPr>
          </w:pPr>
          <w:bookmarkStart w:id="24" w:name="bookmark53"/>
          <w:bookmarkEnd w:id="24"/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"bookmark54"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5"/>
              <w:position w:val="6"/>
              <w:sz w:val="31"/>
              <w:szCs w:val="31"/>
            </w:rPr>
            <w:t>四）不可预见情况</w:t>
          </w:r>
          <w:r>
            <w:rPr>
              <w:rFonts w:ascii="黑体" w:hAnsi="黑体" w:eastAsia="黑体" w:cs="黑体"/>
              <w:spacing w:val="-86"/>
              <w:position w:val="6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spacing w:val="-78"/>
              <w:position w:val="6"/>
              <w:sz w:val="31"/>
              <w:szCs w:val="31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</w:t>
          </w:r>
          <w:r>
            <w:rPr>
              <w:rFonts w:ascii="Times New Roman" w:hAnsi="Times New Roman" w:eastAsia="Times New Roman" w:cs="Times New Roman"/>
              <w:spacing w:val="2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5</w:t>
          </w:r>
        </w:p>
        <w:p w14:paraId="636E67C6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75" w:line="460" w:lineRule="exact"/>
            <w:ind w:left="45"/>
            <w:textAlignment w:val="baseline"/>
            <w:rPr>
              <w:rFonts w:ascii="Times New Roman" w:hAnsi="Times New Roman" w:eastAsia="Times New Roman" w:cs="Times New Roman"/>
              <w:spacing w:val="10"/>
              <w:sz w:val="31"/>
              <w:szCs w:val="31"/>
            </w:rPr>
          </w:pPr>
          <w:bookmarkStart w:id="25" w:name="bookmark55"/>
          <w:bookmarkEnd w:id="25"/>
          <w:r>
            <w:fldChar w:fldCharType="begin"/>
          </w:r>
          <w:r>
            <w:instrText xml:space="preserve"> HYPERLINK \l "bookmark44" </w:instrText>
          </w:r>
          <w:r>
            <w:fldChar w:fldCharType="separate"/>
          </w:r>
          <w:r>
            <w:rPr>
              <w:rFonts w:hint="eastAsia" w:ascii="黑体" w:hAnsi="黑体" w:eastAsia="黑体" w:cs="黑体"/>
              <w:spacing w:val="6"/>
              <w:sz w:val="31"/>
              <w:szCs w:val="31"/>
              <w:lang w:val="en-US" w:eastAsia="zh-CN"/>
            </w:rPr>
            <w:t>五</w:t>
          </w:r>
          <w:r>
            <w:rPr>
              <w:rFonts w:ascii="黑体" w:hAnsi="黑体" w:eastAsia="黑体" w:cs="黑体"/>
              <w:spacing w:val="6"/>
              <w:sz w:val="31"/>
              <w:szCs w:val="31"/>
            </w:rPr>
            <w:t>、</w:t>
          </w:r>
          <w:r>
            <w:rPr>
              <w:rFonts w:hint="eastAsia" w:ascii="黑体" w:hAnsi="黑体" w:eastAsia="黑体" w:cs="黑体"/>
              <w:spacing w:val="6"/>
              <w:sz w:val="31"/>
              <w:szCs w:val="31"/>
              <w:lang w:val="en-US" w:eastAsia="zh-CN"/>
            </w:rPr>
            <w:t>其他信息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hint="eastAsia" w:ascii="黑体" w:hAnsi="黑体" w:eastAsia="黑体" w:cs="黑体"/>
              <w:sz w:val="31"/>
              <w:szCs w:val="31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36</w:t>
          </w:r>
          <w:r>
            <w:rPr>
              <w:rFonts w:ascii="Times New Roman" w:hAnsi="Times New Roman" w:eastAsia="Times New Roman" w:cs="Times New Roman"/>
              <w:spacing w:val="10"/>
              <w:sz w:val="31"/>
              <w:szCs w:val="31"/>
            </w:rPr>
            <w:fldChar w:fldCharType="end"/>
          </w:r>
        </w:p>
        <w:p w14:paraId="0B39DC6D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175" w:line="460" w:lineRule="exact"/>
            <w:ind w:left="45"/>
            <w:textAlignment w:val="baseline"/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</w:pPr>
          <w:r>
            <w:rPr>
              <w:rFonts w:hint="eastAsia" w:ascii="Times New Roman" w:hAnsi="Times New Roman" w:eastAsia="宋体" w:cs="Times New Roman"/>
              <w:spacing w:val="10"/>
              <w:sz w:val="31"/>
              <w:szCs w:val="31"/>
              <w:lang w:val="en-US" w:eastAsia="zh-CN"/>
            </w:rPr>
            <w:t xml:space="preserve">       </w:t>
          </w:r>
          <w:r>
            <w:fldChar w:fldCharType="begin"/>
          </w:r>
          <w:r>
            <w:instrText xml:space="preserve"> HYPERLINK \l "bookmark46" </w:instrText>
          </w:r>
          <w:r>
            <w:fldChar w:fldCharType="separate"/>
          </w:r>
          <w:r>
            <w:rPr>
              <w:rFonts w:ascii="方正小标宋简体" w:hAnsi="方正小标宋简体" w:eastAsia="方正小标宋简体" w:cs="方正小标宋简体"/>
              <w:spacing w:val="8"/>
              <w:position w:val="3"/>
              <w:sz w:val="31"/>
              <w:szCs w:val="31"/>
            </w:rPr>
            <w:t>撤各项费用缴纳信息</w:t>
          </w:r>
          <w:r>
            <w:rPr>
              <w:rFonts w:ascii="方正小标宋简体" w:hAnsi="方正小标宋简体" w:eastAsia="方正小标宋简体" w:cs="方正小标宋简体"/>
              <w:position w:val="3"/>
              <w:sz w:val="31"/>
              <w:szCs w:val="31"/>
            </w:rPr>
            <w:tab/>
          </w:r>
          <w:r>
            <w:rPr>
              <w:rFonts w:hint="eastAsia" w:ascii="方正小标宋简体" w:hAnsi="方正小标宋简体" w:eastAsia="方正小标宋简体" w:cs="方正小标宋简体"/>
              <w:position w:val="3"/>
              <w:sz w:val="31"/>
              <w:szCs w:val="31"/>
              <w:lang w:val="en-US" w:eastAsia="zh-CN"/>
            </w:rPr>
            <w:t xml:space="preserve"> </w:t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</w:t>
          </w:r>
          <w:r>
            <w:rPr>
              <w:rFonts w:ascii="Times New Roman" w:hAnsi="Times New Roman" w:eastAsia="Times New Roman" w:cs="Times New Roman"/>
              <w:spacing w:val="11"/>
              <w:position w:val="3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7</w:t>
          </w:r>
        </w:p>
        <w:p w14:paraId="3A7544F4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before="70" w:line="460" w:lineRule="exact"/>
            <w:ind w:left="1331"/>
            <w:textAlignment w:val="baseline"/>
            <w:rPr>
              <w:rFonts w:hint="default" w:ascii="Times New Roman" w:hAnsi="Times New Roman" w:eastAsia="宋体" w:cs="Times New Roman"/>
              <w:sz w:val="31"/>
              <w:szCs w:val="31"/>
              <w:lang w:val="en-US" w:eastAsia="zh-CN"/>
            </w:rPr>
          </w:pP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"bookmark24" </w:instrText>
          </w:r>
          <w:r>
            <w:fldChar w:fldCharType="separate"/>
          </w: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 xml:space="preserve">一）费用收取标准 </w:t>
          </w: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ab/>
          </w:r>
          <w:r>
            <w:rPr>
              <w:rFonts w:hint="eastAsia" w:ascii="黑体" w:hAnsi="黑体" w:eastAsia="黑体" w:cs="黑体"/>
              <w:position w:val="6"/>
              <w:sz w:val="31"/>
              <w:szCs w:val="31"/>
              <w:lang w:val="en-US" w:eastAsia="zh-CN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5"/>
              <w:position w:val="6"/>
              <w:sz w:val="31"/>
              <w:szCs w:val="31"/>
            </w:rP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37</w:t>
          </w:r>
        </w:p>
        <w:p w14:paraId="797015FB">
          <w:pPr>
            <w:keepNext w:val="0"/>
            <w:keepLines w:val="0"/>
            <w:pageBreakBefore w:val="0"/>
            <w:widowControl/>
            <w:tabs>
              <w:tab w:val="right" w:leader="dot" w:pos="8319"/>
            </w:tabs>
            <w:kinsoku w:val="0"/>
            <w:wordWrap/>
            <w:overflowPunct/>
            <w:topLinePunct w:val="0"/>
            <w:autoSpaceDE w:val="0"/>
            <w:autoSpaceDN w:val="0"/>
            <w:bidi w:val="0"/>
            <w:adjustRightInd w:val="0"/>
            <w:snapToGrid w:val="0"/>
            <w:spacing w:line="460" w:lineRule="exact"/>
            <w:ind w:left="1331"/>
            <w:textAlignment w:val="baseline"/>
            <w:rPr>
              <w:rFonts w:hint="default" w:eastAsia="宋体"/>
              <w:lang w:val="en-US" w:eastAsia="zh-CN"/>
            </w:rPr>
          </w:pPr>
          <w:r>
            <w:rPr>
              <w:rFonts w:ascii="黑体" w:hAnsi="黑体" w:eastAsia="黑体" w:cs="黑体"/>
              <w:spacing w:val="6"/>
              <w:position w:val="6"/>
              <w:sz w:val="31"/>
              <w:szCs w:val="31"/>
            </w:rPr>
            <w:t>（</w:t>
          </w:r>
          <w:r>
            <w:fldChar w:fldCharType="begin"/>
          </w:r>
          <w:r>
            <w:instrText xml:space="preserve"> HYPERLINK \l "bookmark26"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4"/>
              <w:position w:val="6"/>
              <w:sz w:val="31"/>
              <w:szCs w:val="31"/>
            </w:rPr>
            <w:t xml:space="preserve">二）施工管理费收取标准 </w:t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ab/>
          </w:r>
          <w:r>
            <w:rPr>
              <w:rFonts w:ascii="黑体" w:hAnsi="黑体" w:eastAsia="黑体" w:cs="黑体"/>
              <w:position w:val="6"/>
              <w:sz w:val="31"/>
              <w:szCs w:val="31"/>
            </w:rPr>
            <w:t xml:space="preserve"> </w:t>
          </w:r>
          <w:r>
            <w:fldChar w:fldCharType="end"/>
          </w:r>
          <w:r>
            <w:rPr>
              <w:rFonts w:hint="eastAsia" w:ascii="Times New Roman" w:hAnsi="Times New Roman" w:eastAsia="宋体" w:cs="Times New Roman"/>
              <w:spacing w:val="-14"/>
              <w:sz w:val="31"/>
              <w:szCs w:val="31"/>
              <w:lang w:val="en-US" w:eastAsia="zh-CN"/>
            </w:rPr>
            <w:t>38</w:t>
          </w:r>
        </w:p>
        <w:p w14:paraId="096716C8">
          <w:pPr>
            <w:tabs>
              <w:tab w:val="right" w:leader="dot" w:pos="8319"/>
            </w:tabs>
            <w:spacing w:before="175" w:line="193" w:lineRule="auto"/>
            <w:ind w:left="45"/>
            <w:rPr>
              <w:rFonts w:ascii="Times New Roman" w:hAnsi="Times New Roman" w:eastAsia="Times New Roman" w:cs="Times New Roman"/>
              <w:sz w:val="31"/>
              <w:szCs w:val="31"/>
            </w:rPr>
          </w:pPr>
        </w:p>
      </w:sdtContent>
    </w:sdt>
    <w:p w14:paraId="492855FA">
      <w:pPr>
        <w:spacing w:line="560" w:lineRule="exact"/>
        <w:rPr>
          <w:rFonts w:ascii="Times New Roman" w:hAnsi="Times New Roman" w:eastAsia="Times New Roman" w:cs="Times New Roman"/>
          <w:sz w:val="31"/>
          <w:szCs w:val="31"/>
        </w:rPr>
        <w:sectPr>
          <w:pgSz w:w="11906" w:h="16839"/>
          <w:pgMar w:top="1328" w:right="1785" w:bottom="0" w:left="1785" w:header="0" w:footer="1247" w:gutter="0"/>
          <w:cols w:space="720" w:num="1"/>
        </w:sectPr>
      </w:pPr>
    </w:p>
    <w:p w14:paraId="070A05D7">
      <w:pPr>
        <w:pStyle w:val="2"/>
        <w:spacing w:line="252" w:lineRule="auto"/>
      </w:pPr>
    </w:p>
    <w:p w14:paraId="037F4B19">
      <w:pPr>
        <w:pStyle w:val="2"/>
        <w:spacing w:line="253" w:lineRule="auto"/>
      </w:pPr>
    </w:p>
    <w:p w14:paraId="4656303F">
      <w:pPr>
        <w:pStyle w:val="2"/>
        <w:spacing w:line="253" w:lineRule="auto"/>
      </w:pPr>
    </w:p>
    <w:p w14:paraId="7CE6CF09">
      <w:pPr>
        <w:pStyle w:val="2"/>
        <w:spacing w:line="253" w:lineRule="auto"/>
      </w:pPr>
    </w:p>
    <w:p w14:paraId="1D1ABF94">
      <w:pPr>
        <w:pStyle w:val="2"/>
        <w:spacing w:line="253" w:lineRule="auto"/>
      </w:pPr>
    </w:p>
    <w:p w14:paraId="2CA819E9">
      <w:pPr>
        <w:pStyle w:val="2"/>
        <w:spacing w:line="253" w:lineRule="auto"/>
      </w:pPr>
    </w:p>
    <w:p w14:paraId="1BB38D9C">
      <w:pPr>
        <w:pStyle w:val="2"/>
        <w:spacing w:line="253" w:lineRule="auto"/>
      </w:pPr>
    </w:p>
    <w:p w14:paraId="4F8680E3">
      <w:pPr>
        <w:pStyle w:val="2"/>
        <w:spacing w:line="253" w:lineRule="auto"/>
      </w:pPr>
    </w:p>
    <w:p w14:paraId="307881AA">
      <w:pPr>
        <w:pStyle w:val="2"/>
        <w:spacing w:line="253" w:lineRule="auto"/>
      </w:pPr>
    </w:p>
    <w:p w14:paraId="4AA03195">
      <w:pPr>
        <w:pStyle w:val="2"/>
        <w:spacing w:line="253" w:lineRule="auto"/>
      </w:pPr>
    </w:p>
    <w:p w14:paraId="635DF45B">
      <w:pPr>
        <w:pStyle w:val="2"/>
        <w:spacing w:line="253" w:lineRule="auto"/>
      </w:pPr>
    </w:p>
    <w:p w14:paraId="0B8BE00C">
      <w:pPr>
        <w:pStyle w:val="2"/>
        <w:spacing w:line="253" w:lineRule="auto"/>
      </w:pPr>
    </w:p>
    <w:p w14:paraId="24F4D017">
      <w:pPr>
        <w:pStyle w:val="2"/>
        <w:spacing w:line="253" w:lineRule="auto"/>
      </w:pPr>
    </w:p>
    <w:p w14:paraId="329761AA">
      <w:pPr>
        <w:pStyle w:val="2"/>
        <w:spacing w:line="253" w:lineRule="auto"/>
      </w:pPr>
    </w:p>
    <w:p w14:paraId="086B25EC">
      <w:pPr>
        <w:pStyle w:val="2"/>
        <w:spacing w:line="253" w:lineRule="auto"/>
      </w:pPr>
    </w:p>
    <w:p w14:paraId="5449EA83">
      <w:pPr>
        <w:pStyle w:val="2"/>
        <w:spacing w:line="253" w:lineRule="auto"/>
      </w:pPr>
    </w:p>
    <w:p w14:paraId="03C1E93A">
      <w:pPr>
        <w:pStyle w:val="2"/>
        <w:spacing w:line="253" w:lineRule="auto"/>
      </w:pPr>
    </w:p>
    <w:p w14:paraId="7CD7916F">
      <w:pPr>
        <w:pStyle w:val="2"/>
        <w:spacing w:line="253" w:lineRule="auto"/>
      </w:pPr>
    </w:p>
    <w:p w14:paraId="3F52607D">
      <w:pPr>
        <w:spacing w:before="169" w:line="222" w:lineRule="auto"/>
        <w:ind w:left="1595"/>
        <w:outlineLvl w:val="0"/>
        <w:rPr>
          <w:rFonts w:ascii="黑体" w:hAnsi="黑体" w:eastAsia="黑体" w:cs="黑体"/>
          <w:sz w:val="52"/>
          <w:szCs w:val="52"/>
        </w:rPr>
      </w:pPr>
      <w:bookmarkStart w:id="26" w:name="bookmark1"/>
      <w:bookmarkEnd w:id="26"/>
      <w:bookmarkStart w:id="27" w:name="bookmark2"/>
      <w:bookmarkEnd w:id="27"/>
      <w:r>
        <w:rPr>
          <w:rFonts w:ascii="黑体" w:hAnsi="黑体" w:eastAsia="黑体" w:cs="黑体"/>
          <w:spacing w:val="-3"/>
          <w:sz w:val="52"/>
          <w:szCs w:val="52"/>
        </w:rPr>
        <w:t>一、特装布展搭建资格</w:t>
      </w:r>
    </w:p>
    <w:p w14:paraId="20212299">
      <w:pPr>
        <w:spacing w:line="222" w:lineRule="auto"/>
        <w:rPr>
          <w:rFonts w:ascii="黑体" w:hAnsi="黑体" w:eastAsia="黑体" w:cs="黑体"/>
          <w:sz w:val="52"/>
          <w:szCs w:val="52"/>
        </w:rPr>
        <w:sectPr>
          <w:footerReference r:id="rId6" w:type="default"/>
          <w:pgSz w:w="11906" w:h="16839"/>
          <w:pgMar w:top="1431" w:right="1785" w:bottom="1223" w:left="1785" w:header="0" w:footer="1061" w:gutter="0"/>
          <w:pgNumType w:fmt="decimal" w:start="3"/>
          <w:cols w:space="720" w:num="1"/>
        </w:sectPr>
      </w:pPr>
    </w:p>
    <w:p w14:paraId="776AAB21">
      <w:pPr>
        <w:pStyle w:val="2"/>
        <w:spacing w:line="245" w:lineRule="auto"/>
      </w:pPr>
    </w:p>
    <w:p w14:paraId="2A762A2F">
      <w:pPr>
        <w:spacing w:before="159" w:line="239" w:lineRule="auto"/>
        <w:ind w:left="1029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中国</w:t>
      </w:r>
      <w:r>
        <w:rPr>
          <w:rFonts w:hint="eastAsia" w:ascii="方正小标宋简体" w:hAnsi="方正小标宋简体" w:eastAsia="方正小标宋简体" w:cs="方正小标宋简体"/>
          <w:spacing w:val="8"/>
          <w:sz w:val="43"/>
          <w:szCs w:val="43"/>
          <w:lang w:val="en-US" w:eastAsia="zh-CN"/>
        </w:rPr>
        <w:t>东北亚糖酒会</w:t>
      </w: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特装布展搭建资格</w:t>
      </w:r>
    </w:p>
    <w:p w14:paraId="5BF2A3CD">
      <w:pPr>
        <w:pStyle w:val="2"/>
        <w:spacing w:line="242" w:lineRule="auto"/>
      </w:pPr>
    </w:p>
    <w:p w14:paraId="4C8D8EBD">
      <w:pPr>
        <w:pStyle w:val="2"/>
        <w:spacing w:line="243" w:lineRule="auto"/>
      </w:pPr>
    </w:p>
    <w:p w14:paraId="31D76B59">
      <w:pPr>
        <w:spacing w:before="101" w:line="227" w:lineRule="auto"/>
        <w:ind w:left="64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大会推荐特装布展单位</w:t>
      </w:r>
    </w:p>
    <w:p w14:paraId="30890BB6">
      <w:pPr>
        <w:spacing w:before="180" w:line="327" w:lineRule="auto"/>
        <w:ind w:right="315" w:firstLine="681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2"/>
          <w:sz w:val="31"/>
          <w:szCs w:val="31"/>
        </w:rPr>
        <w:t>通过资质评审选定</w:t>
      </w:r>
      <w:r>
        <w:rPr>
          <w:rFonts w:ascii="仿宋" w:hAnsi="仿宋" w:eastAsia="仿宋" w:cs="仿宋"/>
          <w:spacing w:val="-10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“大会推荐特装布展单位”，并将名</w:t>
      </w: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单</w:t>
      </w:r>
      <w:r>
        <w:rPr>
          <w:rFonts w:ascii="仿宋" w:hAnsi="仿宋" w:eastAsia="仿宋" w:cs="仿宋"/>
          <w:spacing w:val="13"/>
          <w:sz w:val="31"/>
          <w:szCs w:val="31"/>
        </w:rPr>
        <w:t>官网上进行公示，鼓励参展企业选用大会推荐布展单位进行特装布展，并按相关规定申请报图，交纳特装安全保证金、施工管理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费等费用及申领人员/车辆证件、施工许可证等。</w:t>
      </w:r>
    </w:p>
    <w:p w14:paraId="577EFA7B">
      <w:pPr>
        <w:spacing w:before="52" w:line="227" w:lineRule="auto"/>
        <w:ind w:left="64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参展企业自带布展搭建单位</w:t>
      </w:r>
    </w:p>
    <w:p w14:paraId="65AAFCA2">
      <w:pPr>
        <w:spacing w:before="184" w:line="328" w:lineRule="auto"/>
        <w:ind w:left="1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参展企业如需选用非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“大会推荐特装布展单位”名单内的布</w:t>
      </w:r>
      <w:r>
        <w:rPr>
          <w:rFonts w:ascii="仿宋" w:hAnsi="仿宋" w:eastAsia="仿宋" w:cs="仿宋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10"/>
          <w:sz w:val="31"/>
          <w:szCs w:val="31"/>
        </w:rPr>
        <w:t>展搭建单位，该布展搭建单位需具备</w:t>
      </w:r>
      <w:r>
        <w:rPr>
          <w:rFonts w:ascii="仿宋" w:hAnsi="仿宋" w:eastAsia="仿宋" w:cs="仿宋"/>
          <w:spacing w:val="-10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“展览展示”、“展览工程”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等相关布展资质并于当届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3"/>
          <w:sz w:val="31"/>
          <w:szCs w:val="31"/>
        </w:rPr>
        <w:t>特装图纸审核前将营业执照递交至大会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13"/>
          <w:sz w:val="31"/>
          <w:szCs w:val="31"/>
        </w:rPr>
        <w:t>指定邮箱，经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13"/>
          <w:sz w:val="31"/>
          <w:szCs w:val="31"/>
        </w:rPr>
        <w:t>审核确认后按相关规定申</w:t>
      </w:r>
      <w:r>
        <w:rPr>
          <w:rFonts w:ascii="仿宋" w:hAnsi="仿宋" w:eastAsia="仿宋" w:cs="仿宋"/>
          <w:spacing w:val="8"/>
          <w:sz w:val="31"/>
          <w:szCs w:val="31"/>
        </w:rPr>
        <w:t>请报图并交纳特装安全保证金、施工管理费等费用</w:t>
      </w:r>
      <w:r>
        <w:rPr>
          <w:rFonts w:ascii="仿宋" w:hAnsi="仿宋" w:eastAsia="仿宋" w:cs="仿宋"/>
          <w:spacing w:val="7"/>
          <w:sz w:val="31"/>
          <w:szCs w:val="31"/>
        </w:rPr>
        <w:t>，申领人员/车</w:t>
      </w:r>
      <w:r>
        <w:rPr>
          <w:rFonts w:ascii="仿宋" w:hAnsi="仿宋" w:eastAsia="仿宋" w:cs="仿宋"/>
          <w:spacing w:val="8"/>
          <w:sz w:val="31"/>
          <w:szCs w:val="31"/>
        </w:rPr>
        <w:t>辆证件、施工许可证等。</w:t>
      </w:r>
    </w:p>
    <w:p w14:paraId="1DD6297F">
      <w:pPr>
        <w:spacing w:line="328" w:lineRule="auto"/>
        <w:rPr>
          <w:rFonts w:ascii="仿宋" w:hAnsi="仿宋" w:eastAsia="仿宋" w:cs="仿宋"/>
          <w:sz w:val="31"/>
          <w:szCs w:val="31"/>
        </w:rPr>
        <w:sectPr>
          <w:footerReference r:id="rId7" w:type="default"/>
          <w:pgSz w:w="11906" w:h="16839"/>
          <w:pgMar w:top="1431" w:right="1102" w:bottom="1223" w:left="1424" w:header="0" w:footer="1247" w:gutter="0"/>
          <w:pgNumType w:fmt="decimal"/>
          <w:cols w:space="720" w:num="1"/>
        </w:sectPr>
      </w:pPr>
    </w:p>
    <w:p w14:paraId="5EAC1C25">
      <w:pPr>
        <w:pStyle w:val="2"/>
        <w:spacing w:line="248" w:lineRule="auto"/>
      </w:pPr>
    </w:p>
    <w:p w14:paraId="668C73F3">
      <w:pPr>
        <w:pStyle w:val="2"/>
        <w:spacing w:line="249" w:lineRule="auto"/>
      </w:pPr>
    </w:p>
    <w:p w14:paraId="080B3DE6">
      <w:pPr>
        <w:pStyle w:val="2"/>
        <w:spacing w:line="249" w:lineRule="auto"/>
      </w:pPr>
    </w:p>
    <w:p w14:paraId="6BFF0A5D">
      <w:pPr>
        <w:pStyle w:val="2"/>
        <w:spacing w:line="249" w:lineRule="auto"/>
      </w:pPr>
    </w:p>
    <w:p w14:paraId="43CAF83D">
      <w:pPr>
        <w:pStyle w:val="2"/>
        <w:spacing w:line="249" w:lineRule="auto"/>
      </w:pPr>
    </w:p>
    <w:p w14:paraId="4447011A">
      <w:pPr>
        <w:pStyle w:val="2"/>
        <w:spacing w:line="249" w:lineRule="auto"/>
      </w:pPr>
    </w:p>
    <w:p w14:paraId="2CE59430">
      <w:pPr>
        <w:pStyle w:val="2"/>
        <w:spacing w:line="249" w:lineRule="auto"/>
      </w:pPr>
    </w:p>
    <w:p w14:paraId="3D4DAD7D">
      <w:pPr>
        <w:pStyle w:val="2"/>
        <w:spacing w:line="249" w:lineRule="auto"/>
      </w:pPr>
    </w:p>
    <w:p w14:paraId="1AE8A68E">
      <w:pPr>
        <w:pStyle w:val="2"/>
        <w:spacing w:line="249" w:lineRule="auto"/>
      </w:pPr>
    </w:p>
    <w:p w14:paraId="49A7B6FF">
      <w:pPr>
        <w:pStyle w:val="2"/>
        <w:spacing w:line="249" w:lineRule="auto"/>
      </w:pPr>
    </w:p>
    <w:p w14:paraId="5538C1E6">
      <w:pPr>
        <w:pStyle w:val="2"/>
        <w:spacing w:line="249" w:lineRule="auto"/>
      </w:pPr>
    </w:p>
    <w:p w14:paraId="0DBC5BB2">
      <w:pPr>
        <w:pStyle w:val="2"/>
        <w:spacing w:line="249" w:lineRule="auto"/>
      </w:pPr>
    </w:p>
    <w:p w14:paraId="40AC7062">
      <w:pPr>
        <w:pStyle w:val="2"/>
        <w:spacing w:line="249" w:lineRule="auto"/>
      </w:pPr>
    </w:p>
    <w:p w14:paraId="1C23904D">
      <w:pPr>
        <w:pStyle w:val="2"/>
        <w:spacing w:line="249" w:lineRule="auto"/>
      </w:pPr>
    </w:p>
    <w:p w14:paraId="5AD962EA">
      <w:pPr>
        <w:pStyle w:val="2"/>
        <w:spacing w:line="249" w:lineRule="auto"/>
      </w:pPr>
    </w:p>
    <w:p w14:paraId="5B81684D">
      <w:pPr>
        <w:pStyle w:val="2"/>
        <w:spacing w:line="249" w:lineRule="auto"/>
      </w:pPr>
    </w:p>
    <w:p w14:paraId="6734FCD0">
      <w:pPr>
        <w:pStyle w:val="2"/>
        <w:spacing w:line="249" w:lineRule="auto"/>
      </w:pPr>
    </w:p>
    <w:p w14:paraId="7C359D80">
      <w:pPr>
        <w:pStyle w:val="2"/>
        <w:spacing w:line="249" w:lineRule="auto"/>
      </w:pPr>
    </w:p>
    <w:p w14:paraId="0FC28108">
      <w:pPr>
        <w:pStyle w:val="2"/>
        <w:spacing w:line="249" w:lineRule="auto"/>
      </w:pPr>
    </w:p>
    <w:p w14:paraId="5A9E7835">
      <w:pPr>
        <w:pStyle w:val="2"/>
        <w:spacing w:line="249" w:lineRule="auto"/>
      </w:pPr>
    </w:p>
    <w:p w14:paraId="6BCF9CB1">
      <w:pPr>
        <w:pStyle w:val="2"/>
        <w:spacing w:line="249" w:lineRule="auto"/>
      </w:pPr>
    </w:p>
    <w:p w14:paraId="4FA7B988">
      <w:pPr>
        <w:pStyle w:val="2"/>
        <w:spacing w:line="249" w:lineRule="auto"/>
      </w:pPr>
    </w:p>
    <w:p w14:paraId="64C2B2F3">
      <w:pPr>
        <w:pStyle w:val="2"/>
        <w:spacing w:line="249" w:lineRule="auto"/>
      </w:pPr>
    </w:p>
    <w:p w14:paraId="3FE5C73E">
      <w:pPr>
        <w:pStyle w:val="2"/>
        <w:spacing w:line="249" w:lineRule="auto"/>
      </w:pPr>
    </w:p>
    <w:p w14:paraId="07F09B05">
      <w:pPr>
        <w:pStyle w:val="2"/>
        <w:spacing w:line="249" w:lineRule="auto"/>
      </w:pPr>
    </w:p>
    <w:p w14:paraId="69D74092">
      <w:pPr>
        <w:spacing w:before="169" w:line="221" w:lineRule="auto"/>
        <w:ind w:left="294"/>
        <w:outlineLvl w:val="0"/>
        <w:rPr>
          <w:rFonts w:ascii="黑体" w:hAnsi="黑体" w:eastAsia="黑体" w:cs="黑体"/>
          <w:sz w:val="52"/>
          <w:szCs w:val="52"/>
        </w:rPr>
      </w:pPr>
      <w:bookmarkStart w:id="28" w:name="bookmark4"/>
      <w:bookmarkEnd w:id="28"/>
      <w:bookmarkStart w:id="29" w:name="bookmark3"/>
      <w:bookmarkEnd w:id="29"/>
      <w:r>
        <w:rPr>
          <w:rFonts w:ascii="黑体" w:hAnsi="黑体" w:eastAsia="黑体" w:cs="黑体"/>
          <w:spacing w:val="-2"/>
          <w:sz w:val="52"/>
          <w:szCs w:val="52"/>
        </w:rPr>
        <w:t>二、特装布展设计要求及报图须知</w:t>
      </w:r>
    </w:p>
    <w:p w14:paraId="438DDE30">
      <w:pPr>
        <w:spacing w:line="221" w:lineRule="auto"/>
        <w:rPr>
          <w:rFonts w:ascii="黑体" w:hAnsi="黑体" w:eastAsia="黑体" w:cs="黑体"/>
          <w:sz w:val="52"/>
          <w:szCs w:val="52"/>
        </w:rPr>
        <w:sectPr>
          <w:footerReference r:id="rId8" w:type="default"/>
          <w:pgSz w:w="11906" w:h="16839"/>
          <w:pgMar w:top="1431" w:right="1785" w:bottom="1221" w:left="1785" w:header="0" w:footer="1247" w:gutter="0"/>
          <w:pgNumType w:fmt="decimal"/>
          <w:cols w:space="720" w:num="1"/>
        </w:sectPr>
      </w:pPr>
    </w:p>
    <w:p w14:paraId="0B67AAB3">
      <w:pPr>
        <w:spacing w:before="160" w:line="215" w:lineRule="auto"/>
        <w:ind w:left="3260"/>
        <w:outlineLvl w:val="1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30" w:name="bookmark6"/>
      <w:bookmarkEnd w:id="30"/>
      <w:bookmarkStart w:id="31" w:name="bookmark8"/>
      <w:bookmarkEnd w:id="31"/>
      <w:bookmarkStart w:id="32" w:name="bookmark5"/>
      <w:bookmarkEnd w:id="32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特装报图须知</w:t>
      </w:r>
    </w:p>
    <w:p w14:paraId="11EE703E">
      <w:pPr>
        <w:pStyle w:val="2"/>
        <w:spacing w:line="266" w:lineRule="auto"/>
      </w:pPr>
    </w:p>
    <w:p w14:paraId="52A02E01">
      <w:pPr>
        <w:pStyle w:val="2"/>
        <w:spacing w:line="266" w:lineRule="auto"/>
      </w:pPr>
    </w:p>
    <w:p w14:paraId="0980245D">
      <w:pPr>
        <w:spacing w:before="101" w:line="227" w:lineRule="auto"/>
        <w:ind w:left="29"/>
        <w:outlineLvl w:val="2"/>
        <w:rPr>
          <w:rFonts w:ascii="黑体" w:hAnsi="黑体" w:eastAsia="黑体" w:cs="黑体"/>
          <w:sz w:val="31"/>
          <w:szCs w:val="31"/>
        </w:rPr>
      </w:pPr>
      <w:bookmarkStart w:id="33" w:name="bookmark7"/>
      <w:bookmarkEnd w:id="33"/>
      <w:r>
        <w:rPr>
          <w:rFonts w:ascii="黑体" w:hAnsi="黑体" w:eastAsia="黑体" w:cs="黑体"/>
          <w:spacing w:val="5"/>
          <w:sz w:val="31"/>
          <w:szCs w:val="31"/>
        </w:rPr>
        <w:t>（一）报图注意事项</w:t>
      </w:r>
    </w:p>
    <w:p w14:paraId="37876FF2">
      <w:pPr>
        <w:spacing w:before="163" w:line="315" w:lineRule="auto"/>
        <w:ind w:right="156" w:firstLine="6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1.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0"/>
          <w:sz w:val="31"/>
          <w:szCs w:val="31"/>
        </w:rPr>
        <w:t>布展前，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组建布</w:t>
      </w:r>
      <w:r>
        <w:rPr>
          <w:rFonts w:ascii="仿宋" w:hAnsi="仿宋" w:eastAsia="仿宋" w:cs="仿宋"/>
          <w:spacing w:val="8"/>
          <w:sz w:val="31"/>
          <w:szCs w:val="31"/>
        </w:rPr>
        <w:t>撤展管理组，负责受理审核特装单位的图纸,并</w:t>
      </w:r>
      <w:r>
        <w:rPr>
          <w:rFonts w:ascii="仿宋" w:hAnsi="仿宋" w:eastAsia="仿宋" w:cs="仿宋"/>
          <w:spacing w:val="7"/>
          <w:sz w:val="31"/>
          <w:szCs w:val="31"/>
        </w:rPr>
        <w:t>办理施工手</w:t>
      </w:r>
      <w:r>
        <w:rPr>
          <w:rFonts w:ascii="仿宋" w:hAnsi="仿宋" w:eastAsia="仿宋" w:cs="仿宋"/>
          <w:spacing w:val="8"/>
          <w:sz w:val="31"/>
          <w:szCs w:val="31"/>
        </w:rPr>
        <w:t>续,收取施工管理、施工安全保证金、证件制作等相关</w:t>
      </w:r>
      <w:r>
        <w:rPr>
          <w:rFonts w:ascii="仿宋" w:hAnsi="仿宋" w:eastAsia="仿宋" w:cs="仿宋"/>
          <w:spacing w:val="7"/>
          <w:sz w:val="31"/>
          <w:szCs w:val="31"/>
        </w:rPr>
        <w:t>费用，核发</w:t>
      </w:r>
      <w:r>
        <w:rPr>
          <w:rFonts w:ascii="仿宋" w:hAnsi="仿宋" w:eastAsia="仿宋" w:cs="仿宋"/>
          <w:spacing w:val="13"/>
          <w:sz w:val="31"/>
          <w:szCs w:val="31"/>
        </w:rPr>
        <w:t>布撤展证及车证。展会闭幕后，如展位不存在安全质量问题，将</w:t>
      </w:r>
      <w:r>
        <w:rPr>
          <w:rFonts w:ascii="仿宋" w:hAnsi="仿宋" w:eastAsia="仿宋" w:cs="仿宋"/>
          <w:spacing w:val="8"/>
          <w:sz w:val="31"/>
          <w:szCs w:val="31"/>
        </w:rPr>
        <w:t>全额无息退还施工安全保证金。</w:t>
      </w:r>
    </w:p>
    <w:p w14:paraId="2B435F92">
      <w:pPr>
        <w:spacing w:before="52" w:line="311" w:lineRule="auto"/>
        <w:ind w:left="7" w:right="15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2.各特装单位按要求将图纸和相关报图文件发</w:t>
      </w:r>
      <w:r>
        <w:rPr>
          <w:rFonts w:ascii="仿宋" w:hAnsi="仿宋" w:eastAsia="仿宋" w:cs="仿宋"/>
          <w:spacing w:val="12"/>
          <w:sz w:val="31"/>
          <w:szCs w:val="31"/>
        </w:rPr>
        <w:t>送邮件至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hint="eastAsia" w:ascii="仿宋" w:hAnsi="仿宋" w:eastAsia="仿宋" w:cs="仿宋"/>
          <w:spacing w:val="6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6"/>
          <w:sz w:val="31"/>
          <w:szCs w:val="31"/>
        </w:rPr>
        <w:t>指定邮箱（dlwf_Info@163.com）进行</w:t>
      </w:r>
      <w:r>
        <w:rPr>
          <w:rFonts w:ascii="仿宋" w:hAnsi="仿宋" w:eastAsia="仿宋" w:cs="仿宋"/>
          <w:spacing w:val="8"/>
          <w:sz w:val="31"/>
          <w:szCs w:val="31"/>
        </w:rPr>
        <w:t>特装图纸申报，布撤展管理组将对特装图纸进行审核。</w:t>
      </w:r>
    </w:p>
    <w:p w14:paraId="5BD5784D">
      <w:pPr>
        <w:spacing w:before="52" w:line="307" w:lineRule="auto"/>
        <w:ind w:left="7" w:right="59"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3.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1"/>
          <w:sz w:val="31"/>
          <w:szCs w:val="31"/>
        </w:rPr>
        <w:t>特装展位图纸报审时间为：2024</w:t>
      </w:r>
      <w:r>
        <w:rPr>
          <w:rFonts w:hint="eastAsia" w:ascii="仿宋" w:hAnsi="仿宋" w:eastAsia="仿宋" w:cs="仿宋"/>
          <w:spacing w:val="11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年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>8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月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58"/>
          <w:sz w:val="31"/>
          <w:szCs w:val="31"/>
          <w:lang w:val="en-US" w:eastAsia="zh-CN"/>
        </w:rPr>
        <w:t>29</w:t>
      </w:r>
      <w:r>
        <w:rPr>
          <w:rFonts w:ascii="仿宋" w:hAnsi="仿宋" w:eastAsia="仿宋" w:cs="仿宋"/>
          <w:spacing w:val="-15"/>
          <w:sz w:val="31"/>
          <w:szCs w:val="31"/>
        </w:rPr>
        <w:t xml:space="preserve"> 日-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 xml:space="preserve"> 8 月 31 </w:t>
      </w:r>
      <w:r>
        <w:rPr>
          <w:rFonts w:ascii="仿宋" w:hAnsi="仿宋" w:eastAsia="仿宋" w:cs="仿宋"/>
          <w:spacing w:val="-15"/>
          <w:sz w:val="31"/>
          <w:szCs w:val="31"/>
        </w:rPr>
        <w:t>日。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>9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月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>1</w:t>
      </w:r>
      <w:r>
        <w:rPr>
          <w:rFonts w:ascii="仿宋" w:hAnsi="仿宋" w:eastAsia="仿宋" w:cs="仿宋"/>
          <w:spacing w:val="-15"/>
          <w:sz w:val="31"/>
          <w:szCs w:val="31"/>
        </w:rPr>
        <w:t>日起</w:t>
      </w:r>
      <w:r>
        <w:rPr>
          <w:rFonts w:hint="eastAsia" w:ascii="仿宋" w:hAnsi="仿宋" w:eastAsia="仿宋" w:cs="仿宋"/>
          <w:spacing w:val="-15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-15"/>
          <w:sz w:val="31"/>
          <w:szCs w:val="31"/>
        </w:rPr>
        <w:t>不再受理特装图纸报审。</w:t>
      </w:r>
    </w:p>
    <w:p w14:paraId="5A116CF4">
      <w:pPr>
        <w:spacing w:before="165" w:line="306" w:lineRule="auto"/>
        <w:ind w:left="660" w:right="2667" w:hanging="7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4</w:t>
      </w:r>
      <w:r>
        <w:rPr>
          <w:rFonts w:ascii="仿宋" w:hAnsi="仿宋" w:eastAsia="仿宋" w:cs="仿宋"/>
          <w:spacing w:val="5"/>
          <w:sz w:val="31"/>
          <w:szCs w:val="31"/>
        </w:rPr>
        <w:t>.需提交的报图资料:</w:t>
      </w:r>
    </w:p>
    <w:p w14:paraId="77DBF9A7">
      <w:pPr>
        <w:spacing w:before="54" w:line="222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1）图纸类（需提交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JPG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格式文件）</w:t>
      </w:r>
    </w:p>
    <w:p w14:paraId="6D06ED4B">
      <w:pPr>
        <w:spacing w:before="166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①设计方案的整体彩色效果图（包括展位四个角度立体</w:t>
      </w:r>
      <w:r>
        <w:rPr>
          <w:rFonts w:ascii="仿宋" w:hAnsi="仿宋" w:eastAsia="仿宋" w:cs="仿宋"/>
          <w:spacing w:val="6"/>
          <w:sz w:val="31"/>
          <w:szCs w:val="31"/>
        </w:rPr>
        <w:t>效果）</w:t>
      </w:r>
    </w:p>
    <w:p w14:paraId="68E7C564">
      <w:pPr>
        <w:spacing w:before="167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②设计方案的平面米格图</w:t>
      </w:r>
    </w:p>
    <w:p w14:paraId="6798C59E">
      <w:pPr>
        <w:spacing w:before="167" w:line="222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③设计方案的立面米格图（包括展位正立面、侧立面米</w:t>
      </w:r>
      <w:r>
        <w:rPr>
          <w:rFonts w:ascii="仿宋" w:hAnsi="仿宋" w:eastAsia="仿宋" w:cs="仿宋"/>
          <w:spacing w:val="6"/>
          <w:sz w:val="31"/>
          <w:szCs w:val="31"/>
        </w:rPr>
        <w:t>格图）</w:t>
      </w:r>
    </w:p>
    <w:p w14:paraId="19D0C9F3">
      <w:pPr>
        <w:spacing w:before="169" w:line="272" w:lineRule="auto"/>
        <w:ind w:left="18" w:right="15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④设计方案的材料标注图(包括材料说明和材料的燃烧性能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等级，如：A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级、B1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级。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）</w:t>
      </w:r>
    </w:p>
    <w:p w14:paraId="118D8991">
      <w:pPr>
        <w:spacing w:before="165" w:line="272" w:lineRule="auto"/>
        <w:ind w:left="36" w:right="156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⑤设计方案的结构节点图(包括详细尺寸，有横梁</w:t>
      </w:r>
      <w:r>
        <w:rPr>
          <w:rFonts w:ascii="仿宋" w:hAnsi="仿宋" w:eastAsia="仿宋" w:cs="仿宋"/>
          <w:spacing w:val="6"/>
          <w:sz w:val="31"/>
          <w:szCs w:val="31"/>
        </w:rPr>
        <w:t>结构的展位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同时附上节点细部图）</w:t>
      </w:r>
    </w:p>
    <w:p w14:paraId="57C112F0">
      <w:pPr>
        <w:spacing w:line="272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9"/>
          <w:pgMar w:top="1431" w:right="1261" w:bottom="1223" w:left="1424" w:header="0" w:footer="1247" w:gutter="0"/>
          <w:pgNumType w:fmt="decimal"/>
          <w:cols w:space="720" w:num="1"/>
        </w:sectPr>
      </w:pPr>
    </w:p>
    <w:p w14:paraId="4F0C99E3">
      <w:pPr>
        <w:spacing w:before="101" w:line="289" w:lineRule="auto"/>
        <w:ind w:left="19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⑥配电系统图（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需注明用电性质、总功率、总开关和各级保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护开关的额定电流值和电压等级&lt;220v/380v&gt;，注明所采用电线型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号和敷设方式）</w:t>
      </w:r>
    </w:p>
    <w:p w14:paraId="6790EC64">
      <w:pPr>
        <w:spacing w:before="178" w:line="278" w:lineRule="auto"/>
        <w:ind w:left="6" w:right="2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⑦配电平面图（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需注明展位的总配电箱位置；展位涉及的全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部电器的种类、功率和安装位置）</w:t>
      </w:r>
    </w:p>
    <w:p w14:paraId="5A78DFE5">
      <w:pPr>
        <w:spacing w:before="188" w:line="222" w:lineRule="auto"/>
        <w:ind w:left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2）文件类（文件填写盖章后，扫描提交）</w:t>
      </w:r>
    </w:p>
    <w:p w14:paraId="3A171E4B">
      <w:pPr>
        <w:spacing w:before="186" w:line="220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①布展材料燃烧性能检测报告</w:t>
      </w:r>
    </w:p>
    <w:p w14:paraId="2029AC84">
      <w:pPr>
        <w:spacing w:before="192" w:line="317" w:lineRule="auto"/>
        <w:ind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注：提供的报告应为国家防火建筑材料质量监督检验中心提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供的可以查询的合格检测报告，且与设计材料相对应。</w:t>
      </w:r>
    </w:p>
    <w:sdt>
      <w:sdtPr>
        <w:rPr>
          <w:rFonts w:ascii="仿宋" w:hAnsi="仿宋" w:eastAsia="仿宋" w:cs="仿宋"/>
          <w:sz w:val="31"/>
          <w:szCs w:val="31"/>
        </w:rPr>
        <w:id w:val="3"/>
        <w:docPartObj>
          <w:docPartGallery w:val="Table of Contents"/>
          <w:docPartUnique/>
        </w:docPartObj>
      </w:sdtPr>
      <w:sdtEndPr>
        <w:rPr>
          <w:rFonts w:ascii="仿宋" w:hAnsi="仿宋" w:eastAsia="仿宋" w:cs="仿宋"/>
          <w:sz w:val="31"/>
          <w:szCs w:val="31"/>
        </w:rPr>
      </w:sdtEndPr>
      <w:sdtContent>
        <w:p w14:paraId="0C7BCECB">
          <w:pPr>
            <w:spacing w:before="53" w:line="221" w:lineRule="auto"/>
            <w:ind w:left="663"/>
            <w:rPr>
              <w:rFonts w:ascii="仿宋" w:hAnsi="仿宋" w:eastAsia="仿宋" w:cs="仿宋"/>
              <w:sz w:val="31"/>
              <w:szCs w:val="31"/>
            </w:rPr>
          </w:pPr>
          <w:bookmarkStart w:id="34" w:name="bookmark65"/>
          <w:bookmarkEnd w:id="34"/>
          <w:r>
            <w:fldChar w:fldCharType="begin"/>
          </w:r>
          <w:r>
            <w:instrText xml:space="preserve"> HYPERLINK \l "bookmark65" </w:instrText>
          </w:r>
          <w:r>
            <w:fldChar w:fldCharType="separate"/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t>②《特装展位搭建委托书》（详见附件</w:t>
          </w:r>
          <w:r>
            <w:rPr>
              <w:rFonts w:ascii="仿宋" w:hAnsi="仿宋" w:eastAsia="仿宋" w:cs="仿宋"/>
              <w:spacing w:val="-39"/>
              <w:sz w:val="31"/>
              <w:szCs w:val="31"/>
            </w:rPr>
            <w:t xml:space="preserve"> </w:t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t>1）</w:t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fldChar w:fldCharType="end"/>
          </w:r>
        </w:p>
        <w:p w14:paraId="719F534F">
          <w:pPr>
            <w:spacing w:before="191" w:line="221" w:lineRule="auto"/>
            <w:ind w:left="664"/>
            <w:rPr>
              <w:rFonts w:ascii="仿宋" w:hAnsi="仿宋" w:eastAsia="仿宋" w:cs="仿宋"/>
              <w:sz w:val="31"/>
              <w:szCs w:val="31"/>
            </w:rPr>
          </w:pPr>
          <w:bookmarkStart w:id="35" w:name="bookmark66"/>
          <w:bookmarkEnd w:id="35"/>
          <w:r>
            <w:fldChar w:fldCharType="begin"/>
          </w:r>
          <w:r>
            <w:instrText xml:space="preserve"> HYPERLINK \l "bookmark66" </w:instrText>
          </w:r>
          <w:r>
            <w:fldChar w:fldCharType="separate"/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t>③《特装展位搭建安全责任承诺书》（详见附件</w:t>
          </w:r>
          <w:r>
            <w:rPr>
              <w:rFonts w:ascii="仿宋" w:hAnsi="仿宋" w:eastAsia="仿宋" w:cs="仿宋"/>
              <w:spacing w:val="-33"/>
              <w:sz w:val="31"/>
              <w:szCs w:val="31"/>
            </w:rPr>
            <w:t xml:space="preserve"> </w:t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t>2）</w:t>
          </w:r>
          <w:r>
            <w:rPr>
              <w:rFonts w:ascii="仿宋" w:hAnsi="仿宋" w:eastAsia="仿宋" w:cs="仿宋"/>
              <w:spacing w:val="8"/>
              <w:sz w:val="31"/>
              <w:szCs w:val="31"/>
            </w:rPr>
            <w:fldChar w:fldCharType="end"/>
          </w:r>
        </w:p>
      </w:sdtContent>
    </w:sdt>
    <w:p w14:paraId="4D9D0E2A">
      <w:pPr>
        <w:spacing w:before="189" w:line="318" w:lineRule="auto"/>
        <w:ind w:left="22" w:right="2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④《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3"/>
          <w:sz w:val="31"/>
          <w:szCs w:val="31"/>
        </w:rPr>
        <w:t>特装保险承诺书》和保单复印件（详</w:t>
      </w:r>
      <w:r>
        <w:rPr>
          <w:rFonts w:ascii="仿宋" w:hAnsi="仿宋" w:eastAsia="仿宋" w:cs="仿宋"/>
          <w:spacing w:val="1"/>
          <w:sz w:val="31"/>
          <w:szCs w:val="31"/>
        </w:rPr>
        <w:t>见附件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3）</w:t>
      </w:r>
    </w:p>
    <w:p w14:paraId="4E62B76A">
      <w:pPr>
        <w:spacing w:before="47" w:line="326" w:lineRule="auto"/>
        <w:ind w:left="2" w:firstLine="65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hint="eastAsia" w:ascii="Times New Roman" w:hAnsi="Times New Roman" w:eastAsia="宋体" w:cs="Times New Roman"/>
          <w:spacing w:val="15"/>
          <w:sz w:val="31"/>
          <w:szCs w:val="31"/>
          <w:lang w:val="en-US" w:eastAsia="zh-CN"/>
        </w:rPr>
        <w:t>5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.</w:t>
      </w:r>
      <w:r>
        <w:rPr>
          <w:rFonts w:ascii="仿宋" w:hAnsi="仿宋" w:eastAsia="仿宋" w:cs="仿宋"/>
          <w:spacing w:val="15"/>
          <w:sz w:val="31"/>
          <w:szCs w:val="31"/>
        </w:rPr>
        <w:t>特装单位交纳的安全保证金将随报图面积的增加呈阶梯式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增长，当届博览会结束后，</w:t>
      </w:r>
      <w:bookmarkStart w:id="83" w:name="_GoBack"/>
      <w:bookmarkEnd w:id="83"/>
      <w:r>
        <w:rPr>
          <w:rFonts w:ascii="仿宋" w:hAnsi="仿宋" w:eastAsia="仿宋" w:cs="仿宋"/>
          <w:spacing w:val="8"/>
          <w:sz w:val="31"/>
          <w:szCs w:val="31"/>
        </w:rPr>
        <w:t>由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8"/>
          <w:sz w:val="31"/>
          <w:szCs w:val="31"/>
        </w:rPr>
        <w:t>布撤展管</w:t>
      </w:r>
      <w:r>
        <w:rPr>
          <w:rFonts w:ascii="仿宋" w:hAnsi="仿宋" w:eastAsia="仿宋" w:cs="仿宋"/>
          <w:spacing w:val="11"/>
          <w:sz w:val="31"/>
          <w:szCs w:val="31"/>
        </w:rPr>
        <w:t>理组核定并处理各特装单位的违约情况，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以银行转账方式无息退</w:t>
      </w:r>
      <w:r>
        <w:rPr>
          <w:rFonts w:ascii="仿宋" w:hAnsi="仿宋" w:eastAsia="仿宋" w:cs="仿宋"/>
          <w:spacing w:val="7"/>
          <w:sz w:val="31"/>
          <w:szCs w:val="31"/>
        </w:rPr>
        <w:t>还剩余安全保证金。</w:t>
      </w:r>
    </w:p>
    <w:p w14:paraId="47EDFB37">
      <w:pPr>
        <w:spacing w:before="54" w:line="221" w:lineRule="auto"/>
        <w:ind w:left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施工安全保证金收取标准如下：</w:t>
      </w:r>
    </w:p>
    <w:p w14:paraId="3D681F75">
      <w:pPr>
        <w:spacing w:line="128" w:lineRule="auto"/>
        <w:rPr>
          <w:rFonts w:ascii="Arial"/>
          <w:sz w:val="2"/>
        </w:rPr>
      </w:pPr>
    </w:p>
    <w:tbl>
      <w:tblPr>
        <w:tblStyle w:val="7"/>
        <w:tblW w:w="8758" w:type="dxa"/>
        <w:tblInd w:w="14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6"/>
        <w:gridCol w:w="1739"/>
        <w:gridCol w:w="4193"/>
      </w:tblGrid>
      <w:tr w14:paraId="7BD6A9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826" w:type="dxa"/>
            <w:tcBorders>
              <w:bottom w:val="single" w:color="auto" w:sz="4" w:space="0"/>
            </w:tcBorders>
            <w:vAlign w:val="top"/>
          </w:tcPr>
          <w:p w14:paraId="0C2E002C">
            <w:pPr>
              <w:pStyle w:val="8"/>
              <w:spacing w:before="175" w:line="174" w:lineRule="auto"/>
              <w:ind w:left="1054"/>
            </w:pPr>
            <w:r>
              <w:rPr>
                <w:spacing w:val="-1"/>
              </w:rPr>
              <w:t>报图面积</w:t>
            </w:r>
          </w:p>
        </w:tc>
        <w:tc>
          <w:tcPr>
            <w:tcW w:w="1739" w:type="dxa"/>
            <w:tcBorders>
              <w:bottom w:val="single" w:color="auto" w:sz="4" w:space="0"/>
            </w:tcBorders>
            <w:vAlign w:val="top"/>
          </w:tcPr>
          <w:p w14:paraId="6146D69A">
            <w:pPr>
              <w:pStyle w:val="8"/>
              <w:spacing w:before="171" w:line="177" w:lineRule="auto"/>
              <w:ind w:left="238"/>
            </w:pPr>
            <w:r>
              <w:rPr>
                <w:spacing w:val="-1"/>
              </w:rPr>
              <w:t>保证金收取标准</w:t>
            </w:r>
          </w:p>
        </w:tc>
        <w:tc>
          <w:tcPr>
            <w:tcW w:w="4193" w:type="dxa"/>
            <w:tcBorders>
              <w:bottom w:val="single" w:color="auto" w:sz="4" w:space="0"/>
            </w:tcBorders>
            <w:vAlign w:val="top"/>
          </w:tcPr>
          <w:p w14:paraId="498D12A7">
            <w:pPr>
              <w:pStyle w:val="8"/>
              <w:spacing w:before="169" w:line="178" w:lineRule="auto"/>
              <w:ind w:left="1913"/>
            </w:pPr>
            <w:r>
              <w:rPr>
                <w:spacing w:val="-1"/>
              </w:rPr>
              <w:t>备注</w:t>
            </w:r>
          </w:p>
        </w:tc>
      </w:tr>
      <w:tr w14:paraId="2EE728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 w14:paraId="22BB4C6F">
            <w:pPr>
              <w:pStyle w:val="8"/>
              <w:spacing w:before="134" w:line="202" w:lineRule="auto"/>
              <w:ind w:left="415"/>
            </w:pPr>
            <w:r>
              <w:rPr>
                <w:spacing w:val="-8"/>
              </w:rPr>
              <w:t>100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㎡以内（含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100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㎡）</w:t>
            </w:r>
          </w:p>
        </w:tc>
        <w:tc>
          <w:tcPr>
            <w:tcW w:w="1739" w:type="dxa"/>
            <w:tcBorders>
              <w:top w:val="single" w:color="auto" w:sz="4" w:space="0"/>
            </w:tcBorders>
            <w:vAlign w:val="top"/>
          </w:tcPr>
          <w:p w14:paraId="0D68BB34">
            <w:pPr>
              <w:pStyle w:val="8"/>
              <w:spacing w:before="180" w:line="166" w:lineRule="auto"/>
              <w:ind w:left="621"/>
            </w:pPr>
            <w:r>
              <w:rPr>
                <w:rFonts w:hint="eastAsia"/>
                <w:spacing w:val="-5"/>
                <w:lang w:val="en-US" w:eastAsia="zh-CN"/>
              </w:rPr>
              <w:t>5000</w:t>
            </w:r>
            <w:r>
              <w:rPr>
                <w:spacing w:val="-5"/>
              </w:rPr>
              <w:t>元</w:t>
            </w:r>
          </w:p>
        </w:tc>
        <w:tc>
          <w:tcPr>
            <w:tcW w:w="4193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top"/>
          </w:tcPr>
          <w:p w14:paraId="2E96C97F">
            <w:pPr>
              <w:spacing w:line="407" w:lineRule="auto"/>
              <w:rPr>
                <w:rFonts w:ascii="Arial"/>
                <w:sz w:val="21"/>
              </w:rPr>
            </w:pPr>
          </w:p>
          <w:p w14:paraId="283542F8">
            <w:pPr>
              <w:pStyle w:val="8"/>
              <w:spacing w:before="77" w:line="319" w:lineRule="auto"/>
              <w:ind w:left="107" w:right="107"/>
              <w:jc w:val="both"/>
            </w:pPr>
          </w:p>
        </w:tc>
      </w:tr>
      <w:tr w14:paraId="2B7747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826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 w14:paraId="6F9899D9">
            <w:pPr>
              <w:pStyle w:val="8"/>
              <w:spacing w:before="195" w:line="221" w:lineRule="auto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spacing w:val="-7"/>
              </w:rPr>
              <w:t>101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7"/>
              </w:rPr>
              <w:t>㎡</w:t>
            </w:r>
            <w:r>
              <w:rPr>
                <w:rFonts w:hint="eastAsia"/>
                <w:spacing w:val="-7"/>
                <w:lang w:val="en-US" w:eastAsia="zh-CN"/>
              </w:rPr>
              <w:t>以上</w:t>
            </w:r>
          </w:p>
        </w:tc>
        <w:tc>
          <w:tcPr>
            <w:tcW w:w="1739" w:type="dxa"/>
            <w:tcBorders>
              <w:bottom w:val="single" w:color="auto" w:sz="4" w:space="0"/>
            </w:tcBorders>
            <w:vAlign w:val="top"/>
          </w:tcPr>
          <w:p w14:paraId="77FC3BC3">
            <w:pPr>
              <w:pStyle w:val="8"/>
              <w:spacing w:before="242" w:line="173" w:lineRule="auto"/>
              <w:ind w:left="626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50元/</w:t>
            </w:r>
            <w:r>
              <w:rPr>
                <w:spacing w:val="-7"/>
              </w:rPr>
              <w:t>㎡</w:t>
            </w:r>
          </w:p>
        </w:tc>
        <w:tc>
          <w:tcPr>
            <w:tcW w:w="4193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 w14:paraId="5DF61B1D">
            <w:pPr>
              <w:rPr>
                <w:rFonts w:ascii="Arial"/>
                <w:sz w:val="21"/>
              </w:rPr>
            </w:pPr>
          </w:p>
        </w:tc>
      </w:tr>
    </w:tbl>
    <w:p w14:paraId="5988E127">
      <w:pPr>
        <w:pStyle w:val="2"/>
      </w:pPr>
    </w:p>
    <w:p w14:paraId="60B2E041">
      <w:pPr>
        <w:spacing w:before="205" w:line="226" w:lineRule="auto"/>
        <w:ind w:left="29"/>
        <w:outlineLvl w:val="2"/>
        <w:rPr>
          <w:rFonts w:ascii="黑体" w:hAnsi="黑体" w:eastAsia="黑体" w:cs="黑体"/>
          <w:sz w:val="31"/>
          <w:szCs w:val="31"/>
        </w:rPr>
      </w:pPr>
      <w:bookmarkStart w:id="36" w:name="bookmark9"/>
      <w:bookmarkEnd w:id="36"/>
      <w:bookmarkStart w:id="37" w:name="bookmark10"/>
      <w:bookmarkEnd w:id="37"/>
      <w:r>
        <w:rPr>
          <w:rFonts w:ascii="黑体" w:hAnsi="黑体" w:eastAsia="黑体" w:cs="黑体"/>
          <w:spacing w:val="6"/>
          <w:sz w:val="31"/>
          <w:szCs w:val="31"/>
        </w:rPr>
        <w:t>（二）特装展位设计消防要求</w:t>
      </w:r>
    </w:p>
    <w:p w14:paraId="6793A200">
      <w:pPr>
        <w:spacing w:before="202" w:line="338" w:lineRule="auto"/>
        <w:ind w:firstLine="6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1.布展材料须严格按照《展览布展防火规程（</w:t>
      </w:r>
      <w:r>
        <w:rPr>
          <w:rFonts w:ascii="仿宋" w:hAnsi="仿宋" w:eastAsia="仿宋" w:cs="仿宋"/>
          <w:sz w:val="31"/>
          <w:szCs w:val="31"/>
        </w:rPr>
        <w:t>XJJ</w:t>
      </w:r>
      <w:r>
        <w:rPr>
          <w:rFonts w:ascii="仿宋" w:hAnsi="仿宋" w:eastAsia="仿宋" w:cs="仿宋"/>
          <w:spacing w:val="1"/>
          <w:sz w:val="31"/>
          <w:szCs w:val="31"/>
        </w:rPr>
        <w:t>049-201</w:t>
      </w:r>
      <w:r>
        <w:rPr>
          <w:rFonts w:ascii="仿宋" w:hAnsi="仿宋" w:eastAsia="仿宋" w:cs="仿宋"/>
          <w:sz w:val="31"/>
          <w:szCs w:val="31"/>
        </w:rPr>
        <w:t>2）》</w:t>
      </w:r>
      <w:r>
        <w:rPr>
          <w:rFonts w:ascii="仿宋" w:hAnsi="仿宋" w:eastAsia="仿宋" w:cs="仿宋"/>
          <w:spacing w:val="12"/>
          <w:sz w:val="31"/>
          <w:szCs w:val="31"/>
        </w:rPr>
        <w:t>相关要求：展示区域的顶部装修材料的燃烧性能</w:t>
      </w:r>
      <w:r>
        <w:rPr>
          <w:rFonts w:ascii="仿宋" w:hAnsi="仿宋" w:eastAsia="仿宋" w:cs="仿宋"/>
          <w:spacing w:val="11"/>
          <w:sz w:val="31"/>
          <w:szCs w:val="31"/>
        </w:rPr>
        <w:t>等级宜采用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A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级</w:t>
      </w:r>
      <w:r>
        <w:rPr>
          <w:rFonts w:ascii="仿宋" w:hAnsi="仿宋" w:eastAsia="仿宋" w:cs="仿宋"/>
          <w:spacing w:val="13"/>
          <w:sz w:val="31"/>
          <w:szCs w:val="31"/>
        </w:rPr>
        <w:t>且不应低于B1级，墙面、地面材料的燃烧性能等级不应低于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B1</w:t>
      </w:r>
      <w:r>
        <w:rPr>
          <w:rFonts w:ascii="仿宋" w:hAnsi="仿宋" w:eastAsia="仿宋" w:cs="仿宋"/>
          <w:sz w:val="31"/>
          <w:szCs w:val="31"/>
        </w:rPr>
        <w:t>级。</w:t>
      </w:r>
    </w:p>
    <w:p w14:paraId="3BF3CB90">
      <w:pPr>
        <w:spacing w:before="45" w:line="335" w:lineRule="auto"/>
        <w:ind w:left="3" w:right="64" w:firstLine="61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2.除展示品外，布展的固定家具、展台使用的材料燃烧性能</w:t>
      </w:r>
      <w:r>
        <w:rPr>
          <w:rFonts w:ascii="仿宋" w:hAnsi="仿宋" w:eastAsia="仿宋" w:cs="仿宋"/>
          <w:spacing w:val="2"/>
          <w:sz w:val="31"/>
          <w:szCs w:val="31"/>
        </w:rPr>
        <w:t>等级不应低于B1级，悬挂装饰材料燃烧性能等级不应低于B2级。</w:t>
      </w:r>
      <w:r>
        <w:rPr>
          <w:rFonts w:ascii="仿宋" w:hAnsi="仿宋" w:eastAsia="仿宋" w:cs="仿宋"/>
          <w:spacing w:val="9"/>
          <w:sz w:val="31"/>
          <w:szCs w:val="31"/>
        </w:rPr>
        <w:t>设计说明中应当注明其使用材料的燃烧性能等</w:t>
      </w:r>
      <w:r>
        <w:rPr>
          <w:rFonts w:ascii="仿宋" w:hAnsi="仿宋" w:eastAsia="仿宋" w:cs="仿宋"/>
          <w:spacing w:val="8"/>
          <w:sz w:val="31"/>
          <w:szCs w:val="31"/>
        </w:rPr>
        <w:t>级。</w:t>
      </w:r>
    </w:p>
    <w:p w14:paraId="3EC6E83D">
      <w:pPr>
        <w:spacing w:before="54" w:line="332" w:lineRule="auto"/>
        <w:ind w:left="3" w:right="156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3.展示区域内部通风管道及其保温材料燃烧性能</w:t>
      </w:r>
      <w:r>
        <w:rPr>
          <w:rFonts w:ascii="仿宋" w:hAnsi="仿宋" w:eastAsia="仿宋" w:cs="仿宋"/>
          <w:spacing w:val="13"/>
          <w:sz w:val="31"/>
          <w:szCs w:val="31"/>
        </w:rPr>
        <w:t>等级应采用</w:t>
      </w:r>
      <w:r>
        <w:rPr>
          <w:rFonts w:ascii="仿宋" w:hAnsi="仿宋" w:eastAsia="仿宋" w:cs="仿宋"/>
          <w:spacing w:val="-9"/>
          <w:sz w:val="31"/>
          <w:szCs w:val="31"/>
        </w:rPr>
        <w:t>A级。</w:t>
      </w:r>
    </w:p>
    <w:p w14:paraId="18AAAD9A">
      <w:pPr>
        <w:spacing w:before="45" w:line="331" w:lineRule="auto"/>
        <w:ind w:left="3" w:right="72" w:firstLine="6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4.布展中用于承载大型展品展物和布景、投影</w:t>
      </w:r>
      <w:r>
        <w:rPr>
          <w:rFonts w:ascii="仿宋" w:hAnsi="仿宋" w:eastAsia="仿宋" w:cs="仿宋"/>
          <w:spacing w:val="5"/>
          <w:sz w:val="31"/>
          <w:szCs w:val="31"/>
        </w:rPr>
        <w:t>等设备的构件，</w:t>
      </w:r>
      <w:r>
        <w:rPr>
          <w:rFonts w:ascii="仿宋" w:hAnsi="仿宋" w:eastAsia="仿宋" w:cs="仿宋"/>
          <w:spacing w:val="4"/>
          <w:sz w:val="31"/>
          <w:szCs w:val="31"/>
        </w:rPr>
        <w:t>其耐火极限不应低于1.00h。</w:t>
      </w:r>
    </w:p>
    <w:p w14:paraId="0E52E95C">
      <w:pPr>
        <w:spacing w:before="48" w:line="329" w:lineRule="auto"/>
        <w:ind w:left="11" w:right="15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5.展厅内设置的与卤钨灯等高温照明灯具贴邻的布展材料燃</w:t>
      </w:r>
      <w:r>
        <w:rPr>
          <w:rFonts w:ascii="仿宋" w:hAnsi="仿宋" w:eastAsia="仿宋" w:cs="仿宋"/>
          <w:spacing w:val="3"/>
          <w:sz w:val="31"/>
          <w:szCs w:val="31"/>
        </w:rPr>
        <w:t>烧性能等级不应低于B1级。</w:t>
      </w:r>
    </w:p>
    <w:p w14:paraId="59AD81B8">
      <w:pPr>
        <w:spacing w:before="51" w:line="221" w:lineRule="auto"/>
        <w:ind w:left="659"/>
        <w:rPr>
          <w:rFonts w:ascii="仿宋" w:hAnsi="仿宋" w:eastAsia="仿宋" w:cs="仿宋"/>
          <w:spacing w:val="12"/>
          <w:sz w:val="31"/>
          <w:szCs w:val="31"/>
        </w:rPr>
      </w:pP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6</w:t>
      </w:r>
      <w:r>
        <w:rPr>
          <w:rFonts w:ascii="仿宋" w:hAnsi="仿宋" w:eastAsia="仿宋" w:cs="仿宋"/>
          <w:spacing w:val="12"/>
          <w:sz w:val="31"/>
          <w:szCs w:val="31"/>
        </w:rPr>
        <w:t>.展台设计不得影响展馆原有消火栓、消防水炮等消防设施</w:t>
      </w:r>
    </w:p>
    <w:p w14:paraId="5E8C8573">
      <w:pPr>
        <w:spacing w:before="101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的正常使用功能。</w:t>
      </w:r>
    </w:p>
    <w:p w14:paraId="25D40F38">
      <w:pPr>
        <w:spacing w:before="207" w:line="330" w:lineRule="auto"/>
        <w:ind w:left="15" w:firstLine="64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7</w:t>
      </w:r>
      <w:r>
        <w:rPr>
          <w:rFonts w:ascii="仿宋" w:hAnsi="仿宋" w:eastAsia="仿宋" w:cs="仿宋"/>
          <w:spacing w:val="12"/>
          <w:sz w:val="31"/>
          <w:szCs w:val="31"/>
        </w:rPr>
        <w:t>.其他未尽事宜仍须符合消防法律法规及规范性文件的相关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bookmarkStart w:id="38" w:name="bookmark12"/>
      <w:bookmarkEnd w:id="38"/>
      <w:r>
        <w:rPr>
          <w:rFonts w:ascii="仿宋" w:hAnsi="仿宋" w:eastAsia="仿宋" w:cs="仿宋"/>
          <w:spacing w:val="-2"/>
          <w:sz w:val="31"/>
          <w:szCs w:val="31"/>
        </w:rPr>
        <w:t>要求。</w:t>
      </w:r>
    </w:p>
    <w:p w14:paraId="3516514E">
      <w:pPr>
        <w:spacing w:before="50" w:line="227" w:lineRule="auto"/>
        <w:ind w:left="192"/>
        <w:outlineLvl w:val="2"/>
        <w:rPr>
          <w:rFonts w:ascii="黑体" w:hAnsi="黑体" w:eastAsia="黑体" w:cs="黑体"/>
          <w:sz w:val="31"/>
          <w:szCs w:val="31"/>
        </w:rPr>
      </w:pPr>
      <w:bookmarkStart w:id="39" w:name="bookmark11"/>
      <w:bookmarkEnd w:id="39"/>
      <w:r>
        <w:rPr>
          <w:rFonts w:ascii="黑体" w:hAnsi="黑体" w:eastAsia="黑体" w:cs="黑体"/>
          <w:spacing w:val="6"/>
          <w:sz w:val="31"/>
          <w:szCs w:val="31"/>
        </w:rPr>
        <w:t>（三）特装展位设计结构要求</w:t>
      </w:r>
    </w:p>
    <w:p w14:paraId="4508F4CA">
      <w:pPr>
        <w:spacing w:before="170" w:line="313" w:lineRule="auto"/>
        <w:ind w:left="7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按照国家相关设计规范及标准进行设计工作，结构设计应当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满足荷载所需要的强度、刚度、稳定性，无施工隐患，相关设计 应符合主办方相关规定，从源头上防范和杜绝因展台设计带来的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潜在安全风险。</w:t>
      </w:r>
    </w:p>
    <w:p w14:paraId="79F865BF">
      <w:pPr>
        <w:spacing w:before="87" w:line="222" w:lineRule="auto"/>
        <w:ind w:left="666"/>
        <w:rPr>
          <w:rFonts w:hint="eastAsia" w:ascii="仿宋" w:hAnsi="仿宋" w:eastAsia="仿宋" w:cs="仿宋"/>
          <w:sz w:val="31"/>
          <w:szCs w:val="31"/>
          <w:lang w:eastAsia="zh-CN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1.</w:t>
      </w:r>
      <w:r>
        <w:rPr>
          <w:rFonts w:ascii="仿宋" w:hAnsi="仿宋" w:eastAsia="仿宋" w:cs="仿宋"/>
          <w:spacing w:val="7"/>
          <w:sz w:val="31"/>
          <w:szCs w:val="31"/>
        </w:rPr>
        <w:t>特装展位高度不得超过展馆限高，如下：</w:t>
      </w:r>
      <w:r>
        <w:rPr>
          <w:rFonts w:ascii="仿宋" w:hAnsi="仿宋" w:eastAsia="仿宋" w:cs="仿宋"/>
          <w:spacing w:val="3"/>
          <w:sz w:val="31"/>
          <w:szCs w:val="31"/>
        </w:rPr>
        <w:t>展位限高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5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米</w:t>
      </w:r>
      <w:r>
        <w:rPr>
          <w:rFonts w:hint="eastAsia" w:ascii="仿宋" w:hAnsi="仿宋" w:eastAsia="仿宋" w:cs="仿宋"/>
          <w:spacing w:val="3"/>
          <w:sz w:val="31"/>
          <w:szCs w:val="31"/>
          <w:lang w:eastAsia="zh-CN"/>
        </w:rPr>
        <w:t>。</w:t>
      </w:r>
    </w:p>
    <w:p w14:paraId="3F8A94F3">
      <w:pPr>
        <w:spacing w:before="170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2</w:t>
      </w:r>
      <w:r>
        <w:rPr>
          <w:rFonts w:ascii="仿宋" w:hAnsi="仿宋" w:eastAsia="仿宋" w:cs="仿宋"/>
          <w:spacing w:val="12"/>
          <w:sz w:val="31"/>
          <w:szCs w:val="31"/>
        </w:rPr>
        <w:t>.建议使用符合设计简约化、构件模式化、材料低碳化，并</w:t>
      </w:r>
    </w:p>
    <w:p w14:paraId="42FDDA0B">
      <w:pPr>
        <w:spacing w:before="101" w:line="306" w:lineRule="auto"/>
        <w:ind w:right="57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且所有材料和构件安全可循环利用的标准化锯型材结构特装或</w:t>
      </w:r>
      <w:r>
        <w:rPr>
          <w:rFonts w:ascii="仿宋" w:hAnsi="仿宋" w:eastAsia="仿宋" w:cs="仿宋"/>
          <w:spacing w:val="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truss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架（桁架）结构特装。</w:t>
      </w:r>
    </w:p>
    <w:p w14:paraId="3DA0B311">
      <w:pPr>
        <w:spacing w:before="101" w:line="306" w:lineRule="auto"/>
        <w:ind w:right="57" w:firstLine="664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1)使用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truss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架（桁架）搭建展台主体结构，必须使用专业</w:t>
      </w:r>
      <w:r>
        <w:rPr>
          <w:rFonts w:ascii="仿宋" w:hAnsi="仿宋" w:eastAsia="仿宋" w:cs="仿宋"/>
          <w:sz w:val="31"/>
          <w:szCs w:val="31"/>
        </w:rPr>
        <w:t xml:space="preserve"> truss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架（桁架）结构，不可使用自行焊接的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truss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架（桁架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）。 truss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架（桁架）立柱与梁之间须使用金属紧固件并咬</w:t>
      </w:r>
      <w:r>
        <w:rPr>
          <w:rFonts w:ascii="仿宋" w:hAnsi="仿宋" w:eastAsia="仿宋" w:cs="仿宋"/>
          <w:spacing w:val="3"/>
          <w:sz w:val="31"/>
          <w:szCs w:val="31"/>
        </w:rPr>
        <w:t>合紧密，无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间隙无晃动。</w:t>
      </w:r>
    </w:p>
    <w:p w14:paraId="41B90FDC">
      <w:pPr>
        <w:spacing w:before="165" w:line="272" w:lineRule="auto"/>
        <w:ind w:left="12" w:right="57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2)顶部</w:t>
      </w:r>
      <w:r>
        <w:rPr>
          <w:rFonts w:ascii="仿宋" w:hAnsi="仿宋" w:eastAsia="仿宋" w:cs="仿宋"/>
          <w:spacing w:val="-2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truss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架（桁架）不能使用低于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400</w:t>
      </w:r>
      <w:r>
        <w:rPr>
          <w:rFonts w:ascii="仿宋" w:hAnsi="仿宋" w:eastAsia="仿宋" w:cs="仿宋"/>
          <w:sz w:val="31"/>
          <w:szCs w:val="31"/>
        </w:rPr>
        <w:t>mm</w:t>
      </w:r>
      <w:r>
        <w:rPr>
          <w:rFonts w:ascii="仿宋" w:hAnsi="仿宋" w:eastAsia="仿宋" w:cs="仿宋"/>
          <w:spacing w:val="6"/>
          <w:sz w:val="31"/>
          <w:szCs w:val="31"/>
        </w:rPr>
        <w:t>*300</w:t>
      </w:r>
      <w:r>
        <w:rPr>
          <w:rFonts w:ascii="仿宋" w:hAnsi="仿宋" w:eastAsia="仿宋" w:cs="仿宋"/>
          <w:sz w:val="31"/>
          <w:szCs w:val="31"/>
        </w:rPr>
        <w:t>mm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以下的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规格。</w:t>
      </w:r>
    </w:p>
    <w:p w14:paraId="29A1D615">
      <w:pPr>
        <w:spacing w:before="167" w:line="271" w:lineRule="auto"/>
        <w:ind w:left="11" w:right="57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3)不能使用不牢固、开焊、缺脚等旧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truss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架（</w:t>
      </w:r>
      <w:r>
        <w:rPr>
          <w:rFonts w:ascii="仿宋" w:hAnsi="仿宋" w:eastAsia="仿宋" w:cs="仿宋"/>
          <w:spacing w:val="10"/>
          <w:sz w:val="31"/>
          <w:szCs w:val="31"/>
        </w:rPr>
        <w:t>桁架）、不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符合安全规范的钢材进行搭建。</w:t>
      </w:r>
    </w:p>
    <w:p w14:paraId="38D431FE">
      <w:pPr>
        <w:spacing w:before="170" w:line="272" w:lineRule="auto"/>
        <w:ind w:left="17" w:right="60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4）室内特装展位主体设计若使用桁架结构的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，桁架结构不得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外露，必须做饰面处理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 w14:paraId="0F2AA0A3">
      <w:pPr>
        <w:spacing w:before="165" w:line="272" w:lineRule="auto"/>
        <w:ind w:left="42" w:right="57" w:firstLine="6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5）桁架及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z w:val="31"/>
          <w:szCs w:val="31"/>
        </w:rPr>
        <w:t>Truss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架应符合厂家技术标准数据，并按照该产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品额定数据或要求链接。</w:t>
      </w:r>
    </w:p>
    <w:p w14:paraId="68565EA0">
      <w:pPr>
        <w:spacing w:before="165" w:line="314" w:lineRule="auto"/>
        <w:ind w:left="1" w:right="57" w:firstLine="65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4.展位内木龙骨墙体结构厚度必须保证有相应强</w:t>
      </w:r>
      <w:r>
        <w:rPr>
          <w:rFonts w:ascii="仿宋" w:hAnsi="仿宋" w:eastAsia="仿宋" w:cs="仿宋"/>
          <w:spacing w:val="12"/>
          <w:sz w:val="31"/>
          <w:szCs w:val="31"/>
        </w:rPr>
        <w:t>度，确保结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构稳定安全。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不得利用相邻展台的墙板作为自己的墙板，相邻展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台搭建高度不一致的，展台高出部分背板必须做饰面处理，不得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裸露结构。</w:t>
      </w:r>
    </w:p>
    <w:p w14:paraId="05E5F1A2">
      <w:pPr>
        <w:spacing w:before="55" w:line="313" w:lineRule="auto"/>
        <w:ind w:left="5" w:right="56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5.长度超过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6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米的大跨度墙体及钢框结构之间须在顶部加设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横梁连接，下部须加设立柱支撑，且立柱底部须有面积不少于</w:t>
      </w:r>
      <w:r>
        <w:rPr>
          <w:rFonts w:ascii="仿宋" w:hAnsi="仿宋" w:eastAsia="仿宋" w:cs="仿宋"/>
          <w:spacing w:val="-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300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毫米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×</w:t>
      </w:r>
      <w:r>
        <w:rPr>
          <w:rFonts w:ascii="仿宋" w:hAnsi="仿宋" w:eastAsia="仿宋" w:cs="仿宋"/>
          <w:spacing w:val="-1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300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毫米、厚度不少于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12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毫米的</w:t>
      </w:r>
      <w:r>
        <w:rPr>
          <w:rFonts w:ascii="仿宋" w:hAnsi="仿宋" w:eastAsia="仿宋" w:cs="仿宋"/>
          <w:spacing w:val="1"/>
          <w:sz w:val="31"/>
          <w:szCs w:val="31"/>
        </w:rPr>
        <w:t>钢板保证展台整体刚度和</w:t>
      </w:r>
      <w:r>
        <w:rPr>
          <w:rFonts w:ascii="仿宋" w:hAnsi="仿宋" w:eastAsia="仿宋" w:cs="仿宋"/>
          <w:spacing w:val="3"/>
          <w:sz w:val="31"/>
          <w:szCs w:val="31"/>
        </w:rPr>
        <w:t>稳定性。</w:t>
      </w:r>
    </w:p>
    <w:p w14:paraId="7F53D9BA">
      <w:pPr>
        <w:spacing w:before="67" w:line="324" w:lineRule="auto"/>
        <w:ind w:right="57" w:firstLine="658"/>
        <w:jc w:val="both"/>
        <w:rPr>
          <w:rFonts w:ascii="仿宋" w:hAnsi="仿宋" w:eastAsia="仿宋" w:cs="仿宋"/>
          <w:spacing w:val="9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6.无框架结构特装展台，木质墙体厚度不</w:t>
      </w:r>
      <w:r>
        <w:rPr>
          <w:rFonts w:ascii="仿宋" w:hAnsi="仿宋" w:eastAsia="仿宋" w:cs="仿宋"/>
          <w:spacing w:val="4"/>
          <w:sz w:val="31"/>
          <w:szCs w:val="31"/>
        </w:rPr>
        <w:t>可小于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30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厘米；框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架结构特装展台，木质墙体厚度不可小于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厘米，以确保墙</w:t>
      </w:r>
      <w:r>
        <w:rPr>
          <w:rFonts w:ascii="仿宋" w:hAnsi="仿宋" w:eastAsia="仿宋" w:cs="仿宋"/>
          <w:spacing w:val="5"/>
          <w:sz w:val="31"/>
          <w:szCs w:val="31"/>
        </w:rPr>
        <w:t>体与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地面的接触面积。承重木质墙须有方钢或无缝圆管做内撑。</w:t>
      </w:r>
    </w:p>
    <w:p w14:paraId="0AE8533A">
      <w:pPr>
        <w:spacing w:before="101" w:line="311" w:lineRule="auto"/>
        <w:ind w:left="3" w:right="83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7.只有单块背板墙作为主体结构的特装展台，须采用斜支撑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等结构加固，并增加配重稳固，单面墙设计须满足稳定和纵向强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度要求。斜支撑不得超过展位垂直投影面积。</w:t>
      </w:r>
    </w:p>
    <w:p w14:paraId="2BA9C7DD">
      <w:pPr>
        <w:spacing w:before="51" w:line="306" w:lineRule="auto"/>
        <w:ind w:left="11" w:right="83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8.展台结构性不可以做全封顶、全围挡设计，顶部封顶面积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不得超过该展台面积的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3</w:t>
      </w:r>
      <w:r>
        <w:rPr>
          <w:rFonts w:ascii="仿宋" w:hAnsi="仿宋" w:eastAsia="仿宋" w:cs="仿宋"/>
          <w:spacing w:val="7"/>
          <w:sz w:val="31"/>
          <w:szCs w:val="31"/>
        </w:rPr>
        <w:t>0%，且封闭区域必须采用格栅式顶棚。</w:t>
      </w:r>
    </w:p>
    <w:p w14:paraId="4E2F7E9D">
      <w:pPr>
        <w:spacing w:before="51" w:line="306" w:lineRule="auto"/>
        <w:ind w:left="12" w:right="83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9.展位如有顶部字，必须考虑顶部字与展位主体连接结构的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安全性。</w:t>
      </w:r>
    </w:p>
    <w:p w14:paraId="23B6A1C0">
      <w:pPr>
        <w:spacing w:before="56" w:line="317" w:lineRule="auto"/>
        <w:ind w:right="83" w:firstLine="66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10.展位内如有立柱，金属承重立柱承重力必须直接传递到地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面，不得落在地台等木质材料之上，立柱应使用直径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厘米以上</w:t>
      </w:r>
      <w:r>
        <w:rPr>
          <w:rFonts w:ascii="仿宋" w:hAnsi="仿宋" w:eastAsia="仿宋" w:cs="仿宋"/>
          <w:spacing w:val="13"/>
          <w:sz w:val="31"/>
          <w:szCs w:val="31"/>
        </w:rPr>
        <w:t>的无焊接材料(支撑柱与横梁不得分两段焊接、接拼而成)，立柱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底部焊接在面积不少于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300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毫米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×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300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毫米，厚度不少于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12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毫米</w:t>
      </w:r>
      <w:r>
        <w:rPr>
          <w:rFonts w:ascii="仿宋" w:hAnsi="仿宋" w:eastAsia="仿宋" w:cs="仿宋"/>
          <w:spacing w:val="11"/>
          <w:sz w:val="31"/>
          <w:szCs w:val="31"/>
        </w:rPr>
        <w:t>的钢板上，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以增加立柱的受力面积，顶部需焊接托顶盘。立柱底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座尺寸应按照展台整体载荷计算确定，且必</w:t>
      </w:r>
      <w:r>
        <w:rPr>
          <w:rFonts w:ascii="仿宋" w:hAnsi="仿宋" w:eastAsia="仿宋" w:cs="仿宋"/>
          <w:spacing w:val="13"/>
          <w:sz w:val="31"/>
          <w:szCs w:val="31"/>
        </w:rPr>
        <w:t>须焊接在底座的中心</w:t>
      </w:r>
      <w:r>
        <w:rPr>
          <w:rFonts w:ascii="仿宋" w:hAnsi="仿宋" w:eastAsia="仿宋" w:cs="仿宋"/>
          <w:spacing w:val="3"/>
          <w:sz w:val="31"/>
          <w:szCs w:val="31"/>
        </w:rPr>
        <w:t>位置。</w:t>
      </w:r>
    </w:p>
    <w:p w14:paraId="2A32E9BF">
      <w:pPr>
        <w:spacing w:before="65" w:line="221" w:lineRule="auto"/>
        <w:ind w:left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11.展位内地台要求：</w:t>
      </w:r>
    </w:p>
    <w:p w14:paraId="448F4B84">
      <w:pPr>
        <w:spacing w:before="172" w:line="288" w:lineRule="auto"/>
        <w:ind w:left="2" w:firstLine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1）展位内如有地台，地台结构要求平整，整体性好，无松动，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地台高度超过10厘米的，与地面过渡部分需使用斜坡（斜坡斜率</w:t>
      </w:r>
      <w:r>
        <w:rPr>
          <w:rFonts w:ascii="仿宋" w:hAnsi="仿宋" w:eastAsia="仿宋" w:cs="仿宋"/>
          <w:spacing w:val="-12"/>
          <w:sz w:val="31"/>
          <w:szCs w:val="31"/>
        </w:rPr>
        <w:t>需为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15°),并做警示标识。</w:t>
      </w:r>
    </w:p>
    <w:p w14:paraId="5B35EDB7">
      <w:pPr>
        <w:spacing w:before="167" w:line="274" w:lineRule="auto"/>
        <w:ind w:left="18" w:right="86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2）地台高度在10厘米以下的，需配备相关台阶警示安全标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识。</w:t>
      </w:r>
    </w:p>
    <w:p w14:paraId="6E3866C8">
      <w:pPr>
        <w:spacing w:before="162" w:line="271" w:lineRule="auto"/>
        <w:ind w:left="44" w:right="83" w:firstLine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3）每个特装展位内涉及水、电、气、网络等设备出口必须保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留相应检修口，并增加警示标识。</w:t>
      </w:r>
    </w:p>
    <w:p w14:paraId="49986AEE">
      <w:pPr>
        <w:spacing w:before="187" w:line="220" w:lineRule="auto"/>
        <w:ind w:left="666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12.展位搭建玻璃材料要求：</w:t>
      </w:r>
    </w:p>
    <w:p w14:paraId="712A0928">
      <w:pPr>
        <w:spacing w:before="187" w:line="220" w:lineRule="auto"/>
        <w:ind w:firstLine="648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1）玻璃材料不得用于展台承重支撑。使用玻</w:t>
      </w:r>
      <w:r>
        <w:rPr>
          <w:rFonts w:ascii="仿宋" w:hAnsi="仿宋" w:eastAsia="仿宋" w:cs="仿宋"/>
          <w:spacing w:val="6"/>
          <w:sz w:val="31"/>
          <w:szCs w:val="31"/>
        </w:rPr>
        <w:t>璃材料装饰展台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的必须采用钢化玻璃，要保证玻璃的强度、厚度（幕墙玻璃厚度</w:t>
      </w:r>
      <w:r>
        <w:rPr>
          <w:rFonts w:ascii="仿宋" w:hAnsi="仿宋" w:eastAsia="仿宋" w:cs="仿宋"/>
          <w:spacing w:val="5"/>
          <w:sz w:val="31"/>
          <w:szCs w:val="31"/>
        </w:rPr>
        <w:t>不小于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1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厘米</w:t>
      </w:r>
      <w:r>
        <w:rPr>
          <w:rFonts w:ascii="仿宋" w:hAnsi="仿宋" w:eastAsia="仿宋" w:cs="仿宋"/>
          <w:spacing w:val="18"/>
          <w:sz w:val="31"/>
          <w:szCs w:val="31"/>
        </w:rPr>
        <w:t>），</w:t>
      </w:r>
      <w:r>
        <w:rPr>
          <w:rFonts w:ascii="仿宋" w:hAnsi="仿宋" w:eastAsia="仿宋" w:cs="仿宋"/>
          <w:spacing w:val="5"/>
          <w:sz w:val="31"/>
          <w:szCs w:val="31"/>
        </w:rPr>
        <w:t>玻璃的安装方式应合理、可靠。</w:t>
      </w:r>
    </w:p>
    <w:p w14:paraId="4E8742FD">
      <w:pPr>
        <w:spacing w:before="166" w:line="289" w:lineRule="auto"/>
        <w:ind w:left="4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2）必须制作金属框架或采用专业五金件进行玻璃安装，框架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及五金件与玻璃材料之间要使用弹性材料做垫层，确保玻璃使用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安全。</w:t>
      </w:r>
    </w:p>
    <w:p w14:paraId="68D6D5BB">
      <w:pPr>
        <w:spacing w:before="158" w:line="273" w:lineRule="auto"/>
        <w:ind w:left="51" w:right="28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3）大面积玻璃材料应在水平面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1.5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米处粘贴明显警示标识，</w:t>
      </w:r>
      <w:r>
        <w:rPr>
          <w:rFonts w:ascii="仿宋" w:hAnsi="仿宋" w:eastAsia="仿宋" w:cs="仿宋"/>
          <w:sz w:val="31"/>
          <w:szCs w:val="31"/>
        </w:rPr>
        <w:t xml:space="preserve"> 以防破碎伤人。</w:t>
      </w:r>
    </w:p>
    <w:p w14:paraId="2E4EC093">
      <w:pPr>
        <w:spacing w:before="167" w:line="271" w:lineRule="auto"/>
        <w:ind w:left="13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4）若使用玻璃地台，结构支撑立柱、墙体必须固定于地台下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方，不得直接在玻璃面上方搭设展台结构。</w:t>
      </w:r>
    </w:p>
    <w:p w14:paraId="030097F7">
      <w:pPr>
        <w:spacing w:before="172" w:line="222" w:lineRule="auto"/>
        <w:ind w:left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5）玻璃必须磨边处理，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以防边角锋利伤人。</w:t>
      </w:r>
    </w:p>
    <w:p w14:paraId="34CC5284">
      <w:pPr>
        <w:spacing w:before="165" w:line="312" w:lineRule="auto"/>
        <w:ind w:left="15" w:firstLine="65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13.展位安装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LED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屏时应配备相匹配规格的钢制后背架及相应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配重。展台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LED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屏置于空中时，应设置有相链接的、便于检查的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通路，其承载结构应满足承载力的需要。</w:t>
      </w:r>
    </w:p>
    <w:p w14:paraId="1378C1CB">
      <w:pPr>
        <w:spacing w:before="58" w:line="227" w:lineRule="auto"/>
        <w:ind w:left="33"/>
        <w:outlineLvl w:val="2"/>
        <w:rPr>
          <w:rFonts w:ascii="黑体" w:hAnsi="黑体" w:eastAsia="黑体" w:cs="黑体"/>
          <w:sz w:val="31"/>
          <w:szCs w:val="31"/>
        </w:rPr>
      </w:pPr>
      <w:bookmarkStart w:id="40" w:name="bookmark18"/>
      <w:bookmarkEnd w:id="40"/>
      <w:bookmarkStart w:id="41" w:name="bookmark14"/>
      <w:bookmarkEnd w:id="41"/>
      <w:bookmarkStart w:id="42" w:name="bookmark13"/>
      <w:bookmarkEnd w:id="42"/>
      <w:bookmarkStart w:id="43" w:name="bookmark16"/>
      <w:bookmarkEnd w:id="43"/>
      <w:r>
        <w:rPr>
          <w:rFonts w:ascii="黑体" w:hAnsi="黑体" w:eastAsia="黑体" w:cs="黑体"/>
          <w:spacing w:val="6"/>
          <w:sz w:val="31"/>
          <w:szCs w:val="31"/>
        </w:rPr>
        <w:t>（四）特装展位设计用电要求</w:t>
      </w:r>
    </w:p>
    <w:p w14:paraId="5CD13CEF">
      <w:pPr>
        <w:spacing w:before="181" w:line="318" w:lineRule="auto"/>
        <w:ind w:left="7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1.电气安装须严格按照《中华人民共和国国家标准-低压配电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设计规范（</w:t>
      </w:r>
      <w:r>
        <w:rPr>
          <w:rFonts w:ascii="仿宋" w:hAnsi="仿宋" w:eastAsia="仿宋" w:cs="仿宋"/>
          <w:sz w:val="31"/>
          <w:szCs w:val="31"/>
        </w:rPr>
        <w:t>GB</w:t>
      </w:r>
      <w:r>
        <w:rPr>
          <w:rFonts w:ascii="仿宋" w:hAnsi="仿宋" w:eastAsia="仿宋" w:cs="仿宋"/>
          <w:spacing w:val="8"/>
          <w:sz w:val="31"/>
          <w:szCs w:val="31"/>
        </w:rPr>
        <w:t>50054-95）》和特装展位电气部分的具体要求。</w:t>
      </w:r>
    </w:p>
    <w:p w14:paraId="14C70706">
      <w:pPr>
        <w:spacing w:before="52" w:line="323" w:lineRule="auto"/>
        <w:ind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2.选用的电气材料和设施设备须符合国家强制性产品认证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（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3C）标准和消防安全要求，优先选用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LED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等低能耗及低压电器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材料。</w:t>
      </w:r>
    </w:p>
    <w:p w14:paraId="60B21593">
      <w:pPr>
        <w:spacing w:before="53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3.严禁使用霓虹灯、高温碘钨灯、带镇流器的日光灯。发热</w:t>
      </w:r>
    </w:p>
    <w:p w14:paraId="554EE855">
      <w:pPr>
        <w:spacing w:before="101" w:line="326" w:lineRule="auto"/>
        <w:ind w:left="1" w:right="71" w:firstLine="4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电气元件（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如：镇流器、变压器等）与木质结构安装应使用石棉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垫等阻燃隔热设施。筒灯、石英灯要有隔热防护。广告灯箱、灯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柱内须留有对流的散热孔，灯具整流器和触发器须选用经国家级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检测机构检验合格产品。</w:t>
      </w:r>
    </w:p>
    <w:p w14:paraId="3DB938F6">
      <w:pPr>
        <w:spacing w:before="55" w:line="328" w:lineRule="auto"/>
        <w:ind w:left="10" w:right="71" w:firstLine="64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4.开关、插座和照明灯具靠近可燃物时，应采取</w:t>
      </w:r>
      <w:r>
        <w:rPr>
          <w:rFonts w:ascii="仿宋" w:hAnsi="仿宋" w:eastAsia="仿宋" w:cs="仿宋"/>
          <w:spacing w:val="12"/>
          <w:sz w:val="31"/>
          <w:szCs w:val="31"/>
        </w:rPr>
        <w:t>隔热、散热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等防火保护措施。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卤钨灯和额定功率大于等于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100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瓦的白炽灯泡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的吸顶灯、槽灯、嵌入式灯，其引线应采用瓷管、矿棉等不燃材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料作隔热保护。大于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60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瓦的白炽灯、卤钨灯、高压钠灯、金属卤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灯光源、荧光高压汞灯（包括电感镇流器）等不应直接安装在低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于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B1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级的构件及装修材料上。</w:t>
      </w:r>
    </w:p>
    <w:p w14:paraId="1FB5B8C0">
      <w:pPr>
        <w:spacing w:before="57" w:line="322" w:lineRule="auto"/>
        <w:ind w:right="71" w:firstLine="66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5.展台内的电动模型、彩灯以及声、光控制装置的电源变压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器，应设在通风良好处，并有不燃壳罩保护</w:t>
      </w:r>
      <w:r>
        <w:rPr>
          <w:rFonts w:ascii="仿宋" w:hAnsi="仿宋" w:eastAsia="仿宋" w:cs="仿宋"/>
          <w:spacing w:val="13"/>
          <w:sz w:val="31"/>
          <w:szCs w:val="31"/>
        </w:rPr>
        <w:t>，不得安装在可燃材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料上。</w:t>
      </w:r>
    </w:p>
    <w:p w14:paraId="1964DB89">
      <w:pPr>
        <w:spacing w:before="55" w:line="318" w:lineRule="auto"/>
        <w:ind w:left="20" w:right="7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 xml:space="preserve">6.展台使用 </w:t>
      </w:r>
      <w:r>
        <w:rPr>
          <w:rFonts w:ascii="仿宋" w:hAnsi="仿宋" w:eastAsia="仿宋" w:cs="仿宋"/>
          <w:sz w:val="31"/>
          <w:szCs w:val="31"/>
        </w:rPr>
        <w:t>LED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屏应预留检修口，其背面散热空间应不低于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800</w:t>
      </w:r>
      <w:r>
        <w:rPr>
          <w:rFonts w:ascii="仿宋" w:hAnsi="仿宋" w:eastAsia="仿宋" w:cs="仿宋"/>
          <w:sz w:val="31"/>
          <w:szCs w:val="31"/>
        </w:rPr>
        <w:t>mm</w:t>
      </w:r>
      <w:r>
        <w:rPr>
          <w:rFonts w:ascii="仿宋" w:hAnsi="仿宋" w:eastAsia="仿宋" w:cs="仿宋"/>
          <w:spacing w:val="6"/>
          <w:sz w:val="31"/>
          <w:szCs w:val="31"/>
        </w:rPr>
        <w:t>，顶部不应封闭。</w:t>
      </w:r>
    </w:p>
    <w:p w14:paraId="5B79DE05">
      <w:pPr>
        <w:spacing w:before="49" w:line="227" w:lineRule="auto"/>
        <w:ind w:left="30"/>
        <w:outlineLvl w:val="2"/>
        <w:rPr>
          <w:rFonts w:ascii="黑体" w:hAnsi="黑体" w:eastAsia="黑体" w:cs="黑体"/>
          <w:sz w:val="31"/>
          <w:szCs w:val="31"/>
        </w:rPr>
      </w:pPr>
      <w:bookmarkStart w:id="44" w:name="bookmark15"/>
      <w:bookmarkEnd w:id="44"/>
      <w:r>
        <w:rPr>
          <w:rFonts w:ascii="黑体" w:hAnsi="黑体" w:eastAsia="黑体" w:cs="黑体"/>
          <w:spacing w:val="6"/>
          <w:sz w:val="31"/>
          <w:szCs w:val="31"/>
        </w:rPr>
        <w:t>（五）特装展台保险要求</w:t>
      </w:r>
    </w:p>
    <w:p w14:paraId="4097271C">
      <w:pPr>
        <w:spacing w:before="183" w:line="322" w:lineRule="auto"/>
        <w:ind w:left="22" w:right="71" w:firstLine="62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所有特装展台入场搭建前必须由各特装布展搭建单位自行购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买博览会责任险，特装图纸报审时将《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12"/>
          <w:sz w:val="31"/>
          <w:szCs w:val="31"/>
        </w:rPr>
        <w:t>特装保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险承诺书》和展台保单复印件一并提交布撤展管理组审核备案。</w:t>
      </w:r>
    </w:p>
    <w:p w14:paraId="7EAB9D7D">
      <w:pPr>
        <w:spacing w:before="55" w:line="226" w:lineRule="auto"/>
        <w:ind w:left="30"/>
        <w:outlineLvl w:val="2"/>
        <w:rPr>
          <w:rFonts w:ascii="黑体" w:hAnsi="黑体" w:eastAsia="黑体" w:cs="黑体"/>
          <w:sz w:val="31"/>
          <w:szCs w:val="31"/>
        </w:rPr>
      </w:pPr>
      <w:bookmarkStart w:id="45" w:name="bookmark17"/>
      <w:bookmarkEnd w:id="45"/>
      <w:r>
        <w:rPr>
          <w:rFonts w:ascii="黑体" w:hAnsi="黑体" w:eastAsia="黑体" w:cs="黑体"/>
          <w:spacing w:val="5"/>
          <w:sz w:val="31"/>
          <w:szCs w:val="31"/>
        </w:rPr>
        <w:t>（六）相关费用明细</w:t>
      </w:r>
    </w:p>
    <w:p w14:paraId="6BF083B2">
      <w:pPr>
        <w:spacing w:before="178" w:line="223" w:lineRule="auto"/>
        <w:ind w:left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特装施工管理费：特装展位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15</w:t>
      </w:r>
      <w:r>
        <w:rPr>
          <w:rFonts w:ascii="仿宋" w:hAnsi="仿宋" w:eastAsia="仿宋" w:cs="仿宋"/>
          <w:spacing w:val="3"/>
          <w:sz w:val="31"/>
          <w:szCs w:val="31"/>
        </w:rPr>
        <w:t>元/</w:t>
      </w:r>
      <w:r>
        <w:rPr>
          <w:rFonts w:ascii="宋体" w:hAnsi="宋体" w:eastAsia="宋体" w:cs="宋体"/>
          <w:spacing w:val="3"/>
          <w:sz w:val="31"/>
          <w:szCs w:val="31"/>
        </w:rPr>
        <w:t>㎡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 w14:paraId="30E00599">
      <w:pPr>
        <w:spacing w:before="193" w:line="226" w:lineRule="auto"/>
        <w:ind w:left="25" w:firstLine="608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布撤展人员证件费：</w:t>
      </w:r>
      <w:r>
        <w:rPr>
          <w:rFonts w:hint="eastAsia" w:ascii="仿宋" w:hAnsi="仿宋" w:eastAsia="仿宋" w:cs="仿宋"/>
          <w:spacing w:val="-3"/>
          <w:sz w:val="31"/>
          <w:szCs w:val="31"/>
          <w:lang w:val="en-US" w:eastAsia="zh-CN"/>
        </w:rPr>
        <w:t>20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元/人。</w:t>
      </w:r>
    </w:p>
    <w:p w14:paraId="4AAC5598">
      <w:pPr>
        <w:spacing w:before="180" w:line="221" w:lineRule="auto"/>
        <w:ind w:left="683"/>
        <w:rPr>
          <w:rFonts w:ascii="仿宋" w:hAnsi="仿宋" w:eastAsia="仿宋" w:cs="仿宋"/>
          <w:spacing w:val="12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图纸通过审核的特装单位须按要求交纳相关费用（包括施工</w:t>
      </w:r>
    </w:p>
    <w:p w14:paraId="62749B6C">
      <w:pPr>
        <w:pStyle w:val="2"/>
        <w:spacing w:line="342" w:lineRule="auto"/>
      </w:pPr>
    </w:p>
    <w:p w14:paraId="48184C40">
      <w:pPr>
        <w:spacing w:before="101" w:line="318" w:lineRule="auto"/>
        <w:ind w:left="12" w:hanging="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管理费、证件费、安全保证金等）后，领取“施工许可证”及相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关人员证件、车证。</w:t>
      </w:r>
    </w:p>
    <w:p w14:paraId="70755CA2">
      <w:pPr>
        <w:spacing w:before="50" w:line="326" w:lineRule="auto"/>
        <w:ind w:left="2" w:firstLine="64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撤展期间布撤展管理组工作人员将对各特装单位现场撤展情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况进行监督管理并签署撤展验收单，未按要求完成撤展和未提交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撤展验收单的布展单位（含展位未拆除或未将全部特装垃圾清运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出场馆</w:t>
      </w:r>
      <w:r>
        <w:rPr>
          <w:rFonts w:ascii="仿宋" w:hAnsi="仿宋" w:eastAsia="仿宋" w:cs="仿宋"/>
          <w:spacing w:val="17"/>
          <w:sz w:val="31"/>
          <w:szCs w:val="31"/>
        </w:rPr>
        <w:t>），</w:t>
      </w:r>
      <w:r>
        <w:rPr>
          <w:rFonts w:ascii="仿宋" w:hAnsi="仿宋" w:eastAsia="仿宋" w:cs="仿宋"/>
          <w:spacing w:val="5"/>
          <w:sz w:val="31"/>
          <w:szCs w:val="31"/>
        </w:rPr>
        <w:t>按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50</w:t>
      </w:r>
      <w:r>
        <w:rPr>
          <w:rFonts w:ascii="仿宋" w:hAnsi="仿宋" w:eastAsia="仿宋" w:cs="仿宋"/>
          <w:spacing w:val="5"/>
          <w:sz w:val="31"/>
          <w:szCs w:val="31"/>
        </w:rPr>
        <w:t>元/</w:t>
      </w:r>
      <w:r>
        <w:rPr>
          <w:rFonts w:ascii="宋体" w:hAnsi="宋体" w:eastAsia="宋体" w:cs="宋体"/>
          <w:spacing w:val="5"/>
          <w:sz w:val="31"/>
          <w:szCs w:val="31"/>
        </w:rPr>
        <w:t>㎡</w:t>
      </w:r>
      <w:r>
        <w:rPr>
          <w:rFonts w:ascii="仿宋" w:hAnsi="仿宋" w:eastAsia="仿宋" w:cs="仿宋"/>
          <w:spacing w:val="5"/>
          <w:sz w:val="31"/>
          <w:szCs w:val="31"/>
        </w:rPr>
        <w:t>扣除该单位特装安全</w:t>
      </w:r>
      <w:r>
        <w:rPr>
          <w:rFonts w:ascii="仿宋" w:hAnsi="仿宋" w:eastAsia="仿宋" w:cs="仿宋"/>
          <w:spacing w:val="4"/>
          <w:sz w:val="31"/>
          <w:szCs w:val="31"/>
        </w:rPr>
        <w:t>保证金。</w:t>
      </w:r>
    </w:p>
    <w:p w14:paraId="41787964">
      <w:pPr>
        <w:spacing w:before="51" w:line="319" w:lineRule="auto"/>
        <w:ind w:left="6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布撤展管理组将对报审特装图纸严格把关，不符合要</w:t>
      </w:r>
      <w:r>
        <w:rPr>
          <w:rFonts w:ascii="仿宋" w:hAnsi="仿宋" w:eastAsia="仿宋" w:cs="仿宋"/>
          <w:spacing w:val="13"/>
          <w:sz w:val="31"/>
          <w:szCs w:val="31"/>
        </w:rPr>
        <w:t>求的图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纸须重报。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图纸审核通过后如进行调整，须重新</w:t>
      </w:r>
      <w:r>
        <w:rPr>
          <w:rFonts w:ascii="仿宋" w:hAnsi="仿宋" w:eastAsia="仿宋" w:cs="仿宋"/>
          <w:spacing w:val="9"/>
          <w:sz w:val="31"/>
          <w:szCs w:val="31"/>
        </w:rPr>
        <w:t>进行图纸申报。</w:t>
      </w:r>
    </w:p>
    <w:p w14:paraId="1177DA6D">
      <w:pPr>
        <w:spacing w:before="46" w:line="326" w:lineRule="auto"/>
        <w:ind w:right="2" w:firstLine="5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对图纸已通过审核并交纳施工安全保证金的特装展位，</w:t>
      </w:r>
      <w:r>
        <w:rPr>
          <w:rFonts w:hint="eastAsia" w:ascii="仿宋" w:hAnsi="仿宋" w:eastAsia="仿宋" w:cs="仿宋"/>
          <w:b/>
          <w:bCs/>
          <w:spacing w:val="10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b/>
          <w:bCs/>
          <w:spacing w:val="9"/>
          <w:sz w:val="31"/>
          <w:szCs w:val="31"/>
        </w:rPr>
        <w:t>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撤展管理组将严查特装单位是否按图施工，对不符合要求的特装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展位将要求其进行整改直至停工，并根据《</w:t>
      </w:r>
      <w:r>
        <w:rPr>
          <w:rFonts w:hint="eastAsia" w:ascii="仿宋" w:hAnsi="仿宋" w:eastAsia="仿宋" w:cs="仿宋"/>
          <w:b/>
          <w:bCs/>
          <w:spacing w:val="10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布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展工作手册》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内相关规定进行扣款等相应处理。</w:t>
      </w:r>
    </w:p>
    <w:p w14:paraId="6083D68A">
      <w:pPr>
        <w:pStyle w:val="2"/>
        <w:spacing w:line="254" w:lineRule="auto"/>
      </w:pPr>
    </w:p>
    <w:p w14:paraId="4F977309">
      <w:pPr>
        <w:pStyle w:val="2"/>
        <w:spacing w:line="255" w:lineRule="auto"/>
      </w:pPr>
    </w:p>
    <w:p w14:paraId="6DD6B583">
      <w:pPr>
        <w:spacing w:before="101" w:line="222" w:lineRule="auto"/>
        <w:ind w:firstLine="648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附件：1.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7"/>
          <w:sz w:val="31"/>
          <w:szCs w:val="31"/>
        </w:rPr>
        <w:t>特装展位搭建委托书</w:t>
      </w:r>
    </w:p>
    <w:p w14:paraId="033EF98B">
      <w:pPr>
        <w:spacing w:before="101" w:line="222" w:lineRule="auto"/>
        <w:ind w:firstLine="1620" w:firstLineChars="500"/>
        <w:rPr>
          <w:rFonts w:ascii="仿宋" w:hAnsi="仿宋" w:eastAsia="仿宋" w:cs="仿宋"/>
          <w:spacing w:val="7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2.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特装展位搭建安全责任承诺书 </w:t>
      </w:r>
    </w:p>
    <w:p w14:paraId="5582ECA1">
      <w:pPr>
        <w:spacing w:before="101" w:line="222" w:lineRule="auto"/>
        <w:ind w:firstLine="1620" w:firstLineChars="500"/>
        <w:rPr>
          <w:rFonts w:ascii="仿宋" w:hAnsi="仿宋" w:eastAsia="仿宋" w:cs="仿宋"/>
          <w:spacing w:val="7"/>
          <w:sz w:val="31"/>
          <w:szCs w:val="31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3.中国东北亚糖酒会</w:t>
      </w:r>
      <w:r>
        <w:rPr>
          <w:rFonts w:ascii="仿宋" w:hAnsi="仿宋" w:eastAsia="仿宋" w:cs="仿宋"/>
          <w:spacing w:val="7"/>
          <w:sz w:val="31"/>
          <w:szCs w:val="31"/>
        </w:rPr>
        <w:t>特装保险承诺书</w:t>
      </w:r>
    </w:p>
    <w:p w14:paraId="31543106">
      <w:pPr>
        <w:spacing w:before="55" w:line="222" w:lineRule="auto"/>
        <w:ind w:firstLine="1630" w:firstLineChars="5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4.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8"/>
          <w:sz w:val="31"/>
          <w:szCs w:val="31"/>
        </w:rPr>
        <w:t>特装图纸审核流程</w:t>
      </w:r>
    </w:p>
    <w:p w14:paraId="0CD529FE">
      <w:pPr>
        <w:spacing w:line="222" w:lineRule="auto"/>
        <w:rPr>
          <w:rFonts w:ascii="仿宋" w:hAnsi="仿宋" w:eastAsia="仿宋" w:cs="仿宋"/>
          <w:sz w:val="31"/>
          <w:szCs w:val="31"/>
        </w:rPr>
        <w:sectPr>
          <w:footerReference r:id="rId10" w:type="default"/>
          <w:pgSz w:w="11906" w:h="16839"/>
          <w:pgMar w:top="1431" w:right="1418" w:bottom="1223" w:left="1429" w:header="0" w:footer="1247" w:gutter="0"/>
          <w:pgNumType w:fmt="decimal"/>
          <w:cols w:space="720" w:num="1"/>
        </w:sectPr>
      </w:pPr>
    </w:p>
    <w:p w14:paraId="2CC67342">
      <w:pPr>
        <w:pStyle w:val="2"/>
        <w:spacing w:line="368" w:lineRule="auto"/>
      </w:pPr>
    </w:p>
    <w:p w14:paraId="3EC4BEB9">
      <w:pPr>
        <w:spacing w:before="91" w:line="223" w:lineRule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附件</w:t>
      </w:r>
      <w:r>
        <w:rPr>
          <w:rFonts w:ascii="仿宋" w:hAnsi="仿宋" w:eastAsia="仿宋" w:cs="仿宋"/>
          <w:spacing w:val="-4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1</w:t>
      </w:r>
    </w:p>
    <w:p w14:paraId="1A261D27">
      <w:pPr>
        <w:pStyle w:val="2"/>
        <w:spacing w:line="320" w:lineRule="auto"/>
      </w:pPr>
    </w:p>
    <w:p w14:paraId="77B975DC">
      <w:pPr>
        <w:pStyle w:val="2"/>
        <w:spacing w:line="321" w:lineRule="auto"/>
      </w:pPr>
    </w:p>
    <w:p w14:paraId="2A05B1C8">
      <w:pPr>
        <w:spacing w:before="101" w:line="222" w:lineRule="auto"/>
        <w:ind w:left="1854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b/>
          <w:bCs/>
          <w:spacing w:val="4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特装展位搭建委托书</w:t>
      </w:r>
    </w:p>
    <w:p w14:paraId="4333CA32">
      <w:pPr>
        <w:pStyle w:val="2"/>
        <w:spacing w:line="342" w:lineRule="auto"/>
      </w:pPr>
    </w:p>
    <w:p w14:paraId="7FFDD84F">
      <w:pPr>
        <w:pStyle w:val="2"/>
        <w:spacing w:line="342" w:lineRule="auto"/>
      </w:pPr>
    </w:p>
    <w:p w14:paraId="6BC956C0">
      <w:pPr>
        <w:tabs>
          <w:tab w:val="left" w:pos="140"/>
        </w:tabs>
        <w:spacing w:before="91" w:line="359" w:lineRule="auto"/>
        <w:ind w:firstLine="584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兹有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首届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>中国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东北亚糖酒会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参展单位</w:t>
      </w:r>
      <w:r>
        <w:rPr>
          <w:rFonts w:ascii="仿宋" w:hAnsi="仿宋" w:eastAsia="仿宋" w:cs="仿宋"/>
          <w:spacing w:val="5"/>
          <w:sz w:val="28"/>
          <w:szCs w:val="28"/>
          <w:u w:val="single" w:color="auto"/>
        </w:rPr>
        <w:t xml:space="preserve">       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>（参展单位名称）</w:t>
      </w:r>
      <w:r>
        <w:rPr>
          <w:rFonts w:ascii="仿宋" w:hAnsi="仿宋" w:eastAsia="仿宋" w:cs="仿宋"/>
          <w:spacing w:val="-1"/>
          <w:sz w:val="28"/>
          <w:szCs w:val="28"/>
        </w:rPr>
        <w:t>，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展馆展位号为</w:t>
      </w:r>
      <w:r>
        <w:rPr>
          <w:rFonts w:ascii="仿宋" w:hAnsi="仿宋" w:eastAsia="仿宋" w:cs="仿宋"/>
          <w:spacing w:val="8"/>
          <w:sz w:val="28"/>
          <w:szCs w:val="28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-9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，展位面积为</w:t>
      </w:r>
      <w:r>
        <w:rPr>
          <w:rFonts w:ascii="宋体" w:hAnsi="宋体" w:eastAsia="宋体" w:cs="宋体"/>
          <w:spacing w:val="1"/>
          <w:sz w:val="28"/>
          <w:szCs w:val="28"/>
          <w:u w:val="single" w:color="auto"/>
        </w:rPr>
        <w:t xml:space="preserve">             </w:t>
      </w:r>
      <w:r>
        <w:rPr>
          <w:rFonts w:ascii="宋体" w:hAnsi="宋体" w:eastAsia="宋体" w:cs="宋体"/>
          <w:spacing w:val="-9"/>
          <w:sz w:val="28"/>
          <w:szCs w:val="28"/>
          <w:u w:val="single" w:color="auto"/>
        </w:rPr>
        <w:t>㎡</w:t>
      </w:r>
      <w:r>
        <w:rPr>
          <w:rFonts w:ascii="宋体" w:hAnsi="宋体" w:eastAsia="宋体" w:cs="宋体"/>
          <w:spacing w:val="-108"/>
          <w:sz w:val="28"/>
          <w:szCs w:val="28"/>
          <w:u w:val="single" w:color="auto"/>
        </w:rPr>
        <w:t xml:space="preserve"> </w:t>
      </w:r>
      <w:r>
        <w:rPr>
          <w:rFonts w:ascii="宋体" w:hAnsi="宋体" w:eastAsia="宋体" w:cs="宋体"/>
          <w:spacing w:val="-10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9"/>
          <w:sz w:val="28"/>
          <w:szCs w:val="28"/>
        </w:rPr>
        <w:t>，现委托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 w:color="auto"/>
        </w:rPr>
        <w:tab/>
      </w:r>
      <w:r>
        <w:rPr>
          <w:rFonts w:ascii="仿宋" w:hAnsi="仿宋" w:eastAsia="仿宋" w:cs="仿宋"/>
          <w:spacing w:val="-5"/>
          <w:sz w:val="28"/>
          <w:szCs w:val="28"/>
          <w:u w:val="single" w:color="auto"/>
        </w:rPr>
        <w:t xml:space="preserve">（搭建单位名称）    </w:t>
      </w:r>
      <w:r>
        <w:rPr>
          <w:rFonts w:ascii="仿宋" w:hAnsi="仿宋" w:eastAsia="仿宋" w:cs="仿宋"/>
          <w:spacing w:val="-12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为我公司特装展位搭</w:t>
      </w:r>
      <w:r>
        <w:rPr>
          <w:rFonts w:ascii="仿宋" w:hAnsi="仿宋" w:eastAsia="仿宋" w:cs="仿宋"/>
          <w:spacing w:val="-6"/>
          <w:sz w:val="28"/>
          <w:szCs w:val="28"/>
        </w:rPr>
        <w:t>建单位，并且证明：</w:t>
      </w:r>
    </w:p>
    <w:p w14:paraId="499BD1B5">
      <w:pPr>
        <w:spacing w:before="45" w:line="356" w:lineRule="auto"/>
        <w:ind w:left="6" w:right="75" w:firstLine="586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spacing w:val="2"/>
          <w:sz w:val="28"/>
          <w:szCs w:val="28"/>
        </w:rPr>
        <w:t>1.</w:t>
      </w:r>
      <w:r>
        <w:rPr>
          <w:rFonts w:ascii="仿宋" w:hAnsi="仿宋" w:eastAsia="仿宋" w:cs="仿宋"/>
          <w:spacing w:val="2"/>
          <w:sz w:val="28"/>
          <w:szCs w:val="28"/>
        </w:rPr>
        <w:t>该搭建单位经考察审核合格后，确认为本特装展位唯一指定搭建单</w:t>
      </w:r>
      <w:r>
        <w:rPr>
          <w:rFonts w:ascii="仿宋" w:hAnsi="仿宋" w:eastAsia="仿宋" w:cs="仿宋"/>
          <w:spacing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位，具有搭建资格；</w:t>
      </w:r>
    </w:p>
    <w:p w14:paraId="020BAEEA">
      <w:pPr>
        <w:spacing w:before="41" w:line="354" w:lineRule="auto"/>
        <w:ind w:left="12" w:right="75" w:firstLine="563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spacing w:val="3"/>
          <w:sz w:val="28"/>
          <w:szCs w:val="28"/>
        </w:rPr>
        <w:t>2.</w:t>
      </w:r>
      <w:r>
        <w:rPr>
          <w:rFonts w:ascii="仿宋" w:hAnsi="仿宋" w:eastAsia="仿宋" w:cs="仿宋"/>
          <w:spacing w:val="3"/>
          <w:sz w:val="28"/>
          <w:szCs w:val="28"/>
        </w:rPr>
        <w:t>该搭建单位已同本企业签订相关搭建合同，确保本特装展位的安全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施工及正常运行；</w:t>
      </w:r>
    </w:p>
    <w:p w14:paraId="49C0AA5C">
      <w:pPr>
        <w:spacing w:before="47" w:line="353" w:lineRule="auto"/>
        <w:ind w:left="7" w:right="74" w:firstLine="570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spacing w:val="1"/>
          <w:sz w:val="28"/>
          <w:szCs w:val="28"/>
        </w:rPr>
        <w:t>3.</w:t>
      </w:r>
      <w:r>
        <w:rPr>
          <w:rFonts w:ascii="仿宋" w:hAnsi="仿宋" w:eastAsia="仿宋" w:cs="仿宋"/>
          <w:spacing w:val="1"/>
          <w:sz w:val="28"/>
          <w:szCs w:val="28"/>
        </w:rPr>
        <w:t>我公司已明确《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中国东北亚糖酒会</w:t>
      </w:r>
      <w:r>
        <w:rPr>
          <w:rFonts w:ascii="仿宋" w:hAnsi="仿宋" w:eastAsia="仿宋" w:cs="仿宋"/>
          <w:spacing w:val="1"/>
          <w:sz w:val="28"/>
          <w:szCs w:val="28"/>
        </w:rPr>
        <w:t>布展工作手册》</w:t>
      </w:r>
      <w:r>
        <w:rPr>
          <w:rFonts w:ascii="仿宋" w:hAnsi="仿宋" w:eastAsia="仿宋" w:cs="仿宋"/>
          <w:spacing w:val="-7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内相关搭建规定</w:t>
      </w:r>
      <w:r>
        <w:rPr>
          <w:rFonts w:ascii="仿宋" w:hAnsi="仿宋" w:eastAsia="仿宋" w:cs="仿宋"/>
          <w:sz w:val="28"/>
          <w:szCs w:val="28"/>
        </w:rPr>
        <w:t xml:space="preserve"> 及要求，并通知我公司委托的搭建单位在现场</w:t>
      </w:r>
      <w:r>
        <w:rPr>
          <w:rFonts w:ascii="仿宋" w:hAnsi="仿宋" w:eastAsia="仿宋" w:cs="仿宋"/>
          <w:spacing w:val="-1"/>
          <w:sz w:val="28"/>
          <w:szCs w:val="28"/>
        </w:rPr>
        <w:t>确保施工安全；</w:t>
      </w:r>
    </w:p>
    <w:p w14:paraId="6D3D3B40">
      <w:pPr>
        <w:spacing w:before="45" w:line="356" w:lineRule="auto"/>
        <w:ind w:left="12" w:right="75" w:firstLine="559"/>
        <w:rPr>
          <w:rFonts w:ascii="仿宋" w:hAnsi="仿宋" w:eastAsia="仿宋" w:cs="仿宋"/>
          <w:sz w:val="28"/>
          <w:szCs w:val="28"/>
        </w:rPr>
      </w:pPr>
      <w:r>
        <w:rPr>
          <w:rFonts w:ascii="宋体" w:hAnsi="宋体" w:eastAsia="宋体" w:cs="宋体"/>
          <w:spacing w:val="3"/>
          <w:sz w:val="28"/>
          <w:szCs w:val="28"/>
        </w:rPr>
        <w:t>4.</w:t>
      </w:r>
      <w:r>
        <w:rPr>
          <w:rFonts w:ascii="仿宋" w:hAnsi="仿宋" w:eastAsia="仿宋" w:cs="仿宋"/>
          <w:spacing w:val="3"/>
          <w:sz w:val="28"/>
          <w:szCs w:val="28"/>
        </w:rPr>
        <w:t>我公司承诺配合</w:t>
      </w:r>
      <w:r>
        <w:rPr>
          <w:rFonts w:hint="eastAsia" w:ascii="仿宋" w:hAnsi="仿宋" w:eastAsia="仿宋" w:cs="仿宋"/>
          <w:spacing w:val="3"/>
          <w:sz w:val="28"/>
          <w:szCs w:val="28"/>
          <w:lang w:val="en-US" w:eastAsia="zh-CN"/>
        </w:rPr>
        <w:t>中国东北亚糖酒会组委会</w:t>
      </w:r>
      <w:r>
        <w:rPr>
          <w:rFonts w:ascii="仿宋" w:hAnsi="仿宋" w:eastAsia="仿宋" w:cs="仿宋"/>
          <w:spacing w:val="3"/>
          <w:sz w:val="28"/>
          <w:szCs w:val="28"/>
        </w:rPr>
        <w:t>，对搭建单位及特装展位</w:t>
      </w:r>
      <w:r>
        <w:rPr>
          <w:rFonts w:ascii="仿宋" w:hAnsi="仿宋" w:eastAsia="仿宋" w:cs="仿宋"/>
          <w:spacing w:val="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施工安全进行监督。</w:t>
      </w:r>
    </w:p>
    <w:p w14:paraId="54DAD1A3">
      <w:pPr>
        <w:pStyle w:val="2"/>
        <w:spacing w:line="270" w:lineRule="auto"/>
      </w:pPr>
    </w:p>
    <w:p w14:paraId="62481F6B">
      <w:pPr>
        <w:pStyle w:val="2"/>
        <w:spacing w:line="270" w:lineRule="auto"/>
      </w:pPr>
    </w:p>
    <w:p w14:paraId="7C71F31E">
      <w:pPr>
        <w:pStyle w:val="2"/>
        <w:spacing w:line="270" w:lineRule="auto"/>
      </w:pPr>
    </w:p>
    <w:p w14:paraId="4053AAA2">
      <w:pPr>
        <w:pStyle w:val="2"/>
        <w:spacing w:line="270" w:lineRule="auto"/>
      </w:pPr>
    </w:p>
    <w:p w14:paraId="6212550B">
      <w:pPr>
        <w:pStyle w:val="2"/>
        <w:spacing w:line="270" w:lineRule="auto"/>
      </w:pPr>
    </w:p>
    <w:p w14:paraId="3230B0C7">
      <w:pPr>
        <w:pStyle w:val="2"/>
        <w:spacing w:line="271" w:lineRule="auto"/>
      </w:pPr>
    </w:p>
    <w:p w14:paraId="4EE016D0">
      <w:pPr>
        <w:spacing w:before="92" w:line="216" w:lineRule="auto"/>
        <w:ind w:left="15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参展单位（盖章）           </w:t>
      </w:r>
      <w:r>
        <w:rPr>
          <w:rFonts w:ascii="仿宋" w:hAnsi="仿宋" w:eastAsia="仿宋" w:cs="仿宋"/>
          <w:spacing w:val="-1"/>
          <w:sz w:val="28"/>
          <w:szCs w:val="28"/>
        </w:rPr>
        <w:t xml:space="preserve">          搭建单位（盖章）</w:t>
      </w:r>
    </w:p>
    <w:p w14:paraId="38108852">
      <w:pPr>
        <w:spacing w:before="232" w:line="219" w:lineRule="auto"/>
        <w:ind w:left="1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sz w:val="28"/>
          <w:szCs w:val="28"/>
        </w:rPr>
        <w:t>负责人签字：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                   </w:t>
      </w:r>
      <w:r>
        <w:rPr>
          <w:rFonts w:ascii="仿宋" w:hAnsi="仿宋" w:eastAsia="仿宋" w:cs="仿宋"/>
          <w:spacing w:val="1"/>
          <w:sz w:val="28"/>
          <w:szCs w:val="28"/>
        </w:rPr>
        <w:t xml:space="preserve">     </w:t>
      </w:r>
      <w:r>
        <w:rPr>
          <w:rFonts w:ascii="仿宋" w:hAnsi="仿宋" w:eastAsia="仿宋" w:cs="仿宋"/>
          <w:spacing w:val="-6"/>
          <w:sz w:val="28"/>
          <w:szCs w:val="28"/>
        </w:rPr>
        <w:t>负责人签字：</w:t>
      </w:r>
    </w:p>
    <w:p w14:paraId="261ADE0F">
      <w:pPr>
        <w:spacing w:before="228" w:line="218" w:lineRule="auto"/>
        <w:ind w:left="99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                          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 xml:space="preserve">月    </w:t>
      </w:r>
      <w:r>
        <w:rPr>
          <w:rFonts w:ascii="仿宋" w:hAnsi="仿宋" w:eastAsia="仿宋" w:cs="仿宋"/>
          <w:spacing w:val="-14"/>
          <w:sz w:val="28"/>
          <w:szCs w:val="28"/>
        </w:rPr>
        <w:t xml:space="preserve"> 日</w:t>
      </w:r>
    </w:p>
    <w:p w14:paraId="47A6FC5E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1" w:type="default"/>
          <w:pgSz w:w="11906" w:h="16839"/>
          <w:pgMar w:top="1431" w:right="1340" w:bottom="1223" w:left="1416" w:header="0" w:footer="1247" w:gutter="0"/>
          <w:pgNumType w:fmt="decimal"/>
          <w:cols w:space="720" w:num="1"/>
        </w:sectPr>
      </w:pPr>
    </w:p>
    <w:p w14:paraId="06E2AF1E">
      <w:pPr>
        <w:pStyle w:val="2"/>
        <w:spacing w:line="383" w:lineRule="auto"/>
      </w:pPr>
    </w:p>
    <w:p w14:paraId="53ECF1DA">
      <w:pPr>
        <w:spacing w:before="91" w:line="223" w:lineRule="auto"/>
        <w:ind w:left="2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附件</w:t>
      </w:r>
      <w:r>
        <w:rPr>
          <w:rFonts w:ascii="仿宋" w:hAnsi="仿宋" w:eastAsia="仿宋" w:cs="仿宋"/>
          <w:spacing w:val="-4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2</w:t>
      </w:r>
    </w:p>
    <w:p w14:paraId="694D0CA4">
      <w:pPr>
        <w:spacing w:before="126" w:line="222" w:lineRule="auto"/>
        <w:ind w:left="1527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b/>
          <w:bCs/>
          <w:spacing w:val="4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b/>
          <w:bCs/>
          <w:spacing w:val="5"/>
          <w:sz w:val="31"/>
          <w:szCs w:val="31"/>
        </w:rPr>
        <w:t>特装展位搭建安全承诺书</w:t>
      </w:r>
    </w:p>
    <w:p w14:paraId="2561F7DA">
      <w:pPr>
        <w:pStyle w:val="2"/>
        <w:spacing w:line="263" w:lineRule="auto"/>
      </w:pPr>
    </w:p>
    <w:p w14:paraId="1485CEE3">
      <w:pPr>
        <w:pStyle w:val="2"/>
        <w:spacing w:line="263" w:lineRule="auto"/>
      </w:pPr>
    </w:p>
    <w:p w14:paraId="3657CC35">
      <w:pPr>
        <w:spacing w:before="91" w:line="302" w:lineRule="auto"/>
        <w:ind w:left="566" w:right="39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展会名称</w:t>
      </w:r>
      <w:r>
        <w:rPr>
          <w:rFonts w:ascii="仿宋" w:hAnsi="仿宋" w:eastAsia="仿宋" w:cs="仿宋"/>
          <w:spacing w:val="-3"/>
          <w:sz w:val="28"/>
          <w:szCs w:val="28"/>
          <w:u w:val="single" w:color="auto"/>
        </w:rPr>
        <w:t>：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首届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>中国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东北亚糖酒会</w:t>
      </w:r>
      <w:r>
        <w:rPr>
          <w:rFonts w:ascii="仿宋" w:hAnsi="仿宋" w:eastAsia="仿宋" w:cs="仿宋"/>
          <w:spacing w:val="-3"/>
          <w:sz w:val="28"/>
          <w:szCs w:val="28"/>
          <w:u w:val="single" w:color="auto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展馆展位号：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</w:t>
      </w:r>
    </w:p>
    <w:p w14:paraId="51979DF2">
      <w:pPr>
        <w:spacing w:before="43" w:line="216" w:lineRule="auto"/>
        <w:ind w:left="56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特装布展单位：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   </w:t>
      </w:r>
    </w:p>
    <w:p w14:paraId="513F6E11">
      <w:pPr>
        <w:spacing w:before="154" w:line="301" w:lineRule="auto"/>
        <w:ind w:left="12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为配合做好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中国东北亚糖酒会</w:t>
      </w:r>
      <w:r>
        <w:rPr>
          <w:rFonts w:ascii="仿宋" w:hAnsi="仿宋" w:eastAsia="仿宋" w:cs="仿宋"/>
          <w:spacing w:val="-4"/>
          <w:sz w:val="28"/>
          <w:szCs w:val="28"/>
        </w:rPr>
        <w:t>特装展位搭建安全管理工作，明确责任，规范管理，确保安全，本单位特向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组委会</w:t>
      </w:r>
      <w:r>
        <w:rPr>
          <w:rFonts w:ascii="仿宋" w:hAnsi="仿宋" w:eastAsia="仿宋" w:cs="仿宋"/>
          <w:spacing w:val="-4"/>
          <w:sz w:val="28"/>
          <w:szCs w:val="28"/>
        </w:rPr>
        <w:t>作出如下承诺：</w:t>
      </w:r>
    </w:p>
    <w:p w14:paraId="775BAC09">
      <w:pPr>
        <w:spacing w:before="47" w:line="291" w:lineRule="auto"/>
        <w:ind w:left="3" w:right="187" w:firstLine="57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一、坚定</w:t>
      </w:r>
      <w:r>
        <w:rPr>
          <w:rFonts w:ascii="仿宋" w:hAnsi="仿宋" w:eastAsia="仿宋" w:cs="仿宋"/>
          <w:spacing w:val="-10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“正确导向”。展位内结构展示面上不出</w:t>
      </w:r>
      <w:r>
        <w:rPr>
          <w:rFonts w:ascii="仿宋" w:hAnsi="仿宋" w:eastAsia="仿宋" w:cs="仿宋"/>
          <w:spacing w:val="-3"/>
          <w:sz w:val="28"/>
          <w:szCs w:val="28"/>
        </w:rPr>
        <w:t>现妨碍社会安定和</w:t>
      </w:r>
      <w:r>
        <w:rPr>
          <w:rFonts w:ascii="仿宋" w:hAnsi="仿宋" w:eastAsia="仿宋" w:cs="仿宋"/>
          <w:sz w:val="28"/>
          <w:szCs w:val="28"/>
        </w:rPr>
        <w:t xml:space="preserve"> 危害人身财产安全、损害社会公共利益、妨碍社</w:t>
      </w:r>
      <w:r>
        <w:rPr>
          <w:rFonts w:ascii="仿宋" w:hAnsi="仿宋" w:eastAsia="仿宋" w:cs="仿宋"/>
          <w:spacing w:val="-1"/>
          <w:sz w:val="28"/>
          <w:szCs w:val="28"/>
        </w:rPr>
        <w:t>会公共秩序和违背社会良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好风尚、含有恐怖、暴力、宗教极端思想、</w:t>
      </w:r>
      <w:r>
        <w:rPr>
          <w:rFonts w:ascii="仿宋" w:hAnsi="仿宋" w:eastAsia="仿宋" w:cs="仿宋"/>
          <w:spacing w:val="-8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民族、国家分裂主义</w:t>
      </w:r>
      <w:r>
        <w:rPr>
          <w:rFonts w:ascii="仿宋" w:hAnsi="仿宋" w:eastAsia="仿宋" w:cs="仿宋"/>
          <w:spacing w:val="-3"/>
          <w:sz w:val="28"/>
          <w:szCs w:val="28"/>
        </w:rPr>
        <w:t>的内容；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不出现含有民族、种族、宗教、性别歧视的内容。</w:t>
      </w:r>
    </w:p>
    <w:p w14:paraId="6EF2C5BB">
      <w:pPr>
        <w:spacing w:before="150" w:line="300" w:lineRule="auto"/>
        <w:ind w:right="74" w:firstLine="5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二、确保</w:t>
      </w:r>
      <w:r>
        <w:rPr>
          <w:rFonts w:ascii="仿宋" w:hAnsi="仿宋" w:eastAsia="仿宋" w:cs="仿宋"/>
          <w:spacing w:val="-10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“</w:t>
      </w:r>
      <w:r>
        <w:rPr>
          <w:rFonts w:ascii="仿宋" w:hAnsi="仿宋" w:eastAsia="仿宋" w:cs="仿宋"/>
          <w:spacing w:val="-10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三不出”。本单位已知悉《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中国东北亚糖酒会</w:t>
      </w:r>
      <w:r>
        <w:rPr>
          <w:rFonts w:ascii="仿宋" w:hAnsi="仿宋" w:eastAsia="仿宋" w:cs="仿宋"/>
          <w:spacing w:val="-4"/>
          <w:sz w:val="28"/>
          <w:szCs w:val="28"/>
        </w:rPr>
        <w:t>布展工作手</w:t>
      </w:r>
      <w:r>
        <w:rPr>
          <w:rFonts w:ascii="仿宋" w:hAnsi="仿宋" w:eastAsia="仿宋" w:cs="仿宋"/>
          <w:sz w:val="28"/>
          <w:szCs w:val="28"/>
        </w:rPr>
        <w:t xml:space="preserve"> 册》中关于特装展位设计和布展的各项搭建规定和要求，</w:t>
      </w:r>
      <w:r>
        <w:rPr>
          <w:rFonts w:ascii="仿宋" w:hAnsi="仿宋" w:eastAsia="仿宋" w:cs="仿宋"/>
          <w:spacing w:val="-1"/>
          <w:sz w:val="28"/>
          <w:szCs w:val="28"/>
        </w:rPr>
        <w:t>包括布展防火规</w:t>
      </w:r>
      <w:r>
        <w:rPr>
          <w:rFonts w:ascii="仿宋" w:hAnsi="仿宋" w:eastAsia="仿宋" w:cs="仿宋"/>
          <w:sz w:val="28"/>
          <w:szCs w:val="28"/>
        </w:rPr>
        <w:t xml:space="preserve"> 定、展位用电要求、展位结构要求等，承诺严格遵守《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中国东北亚糖酒会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"/>
          <w:sz w:val="28"/>
          <w:szCs w:val="28"/>
        </w:rPr>
        <w:t>布展工作手册》、《展览布展防火规程（XJJ049-2012）》及其他消防法律</w:t>
      </w:r>
      <w:r>
        <w:rPr>
          <w:rFonts w:ascii="仿宋" w:hAnsi="仿宋" w:eastAsia="仿宋" w:cs="仿宋"/>
          <w:spacing w:val="4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法规相关要求，指定专人负责本单位在博览会期间的各项</w:t>
      </w:r>
      <w:r>
        <w:rPr>
          <w:rFonts w:ascii="仿宋" w:hAnsi="仿宋" w:eastAsia="仿宋" w:cs="仿宋"/>
          <w:spacing w:val="-1"/>
          <w:sz w:val="28"/>
          <w:szCs w:val="28"/>
        </w:rPr>
        <w:t>安全管理，做好</w:t>
      </w:r>
      <w:r>
        <w:rPr>
          <w:rFonts w:ascii="仿宋" w:hAnsi="仿宋" w:eastAsia="仿宋" w:cs="仿宋"/>
          <w:sz w:val="28"/>
          <w:szCs w:val="28"/>
        </w:rPr>
        <w:t xml:space="preserve"> 布撤展及展出期间现场值班维护，及时消除安全隐患</w:t>
      </w:r>
      <w:r>
        <w:rPr>
          <w:rFonts w:ascii="仿宋" w:hAnsi="仿宋" w:eastAsia="仿宋" w:cs="仿宋"/>
          <w:spacing w:val="-1"/>
          <w:sz w:val="28"/>
          <w:szCs w:val="28"/>
        </w:rPr>
        <w:t>，确保安全。</w:t>
      </w:r>
    </w:p>
    <w:p w14:paraId="569A3B86">
      <w:pPr>
        <w:spacing w:before="151" w:line="297" w:lineRule="auto"/>
        <w:ind w:left="5" w:right="154" w:firstLine="58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三、</w:t>
      </w:r>
      <w:r>
        <w:rPr>
          <w:rFonts w:ascii="仿宋" w:hAnsi="仿宋" w:eastAsia="仿宋" w:cs="仿宋"/>
          <w:spacing w:val="-74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自觉接受布撤展管理组的监督管理，切实落实安全保障措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施和整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2"/>
          <w:sz w:val="28"/>
          <w:szCs w:val="28"/>
        </w:rPr>
        <w:t>改措施。对布撤展及展出期间因违反上述规定及要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求引起的一切后果，承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2"/>
          <w:sz w:val="28"/>
          <w:szCs w:val="28"/>
        </w:rPr>
        <w:t>担第一责任，并愿意接受</w:t>
      </w:r>
      <w:r>
        <w:rPr>
          <w:rFonts w:hint="eastAsia" w:ascii="仿宋" w:hAnsi="仿宋" w:eastAsia="仿宋" w:cs="仿宋"/>
          <w:b/>
          <w:bCs/>
          <w:spacing w:val="-2"/>
          <w:sz w:val="28"/>
          <w:szCs w:val="28"/>
          <w:lang w:val="en-US" w:eastAsia="zh-CN"/>
        </w:rPr>
        <w:t>中国东北亚糖酒会组委会</w:t>
      </w:r>
      <w:r>
        <w:rPr>
          <w:rFonts w:ascii="仿宋" w:hAnsi="仿宋" w:eastAsia="仿宋" w:cs="仿宋"/>
          <w:b/>
          <w:bCs/>
          <w:spacing w:val="-2"/>
          <w:sz w:val="28"/>
          <w:szCs w:val="28"/>
        </w:rPr>
        <w:t>根</w:t>
      </w:r>
      <w:r>
        <w:rPr>
          <w:rFonts w:ascii="仿宋" w:hAnsi="仿宋" w:eastAsia="仿宋" w:cs="仿宋"/>
          <w:b/>
          <w:bCs/>
          <w:spacing w:val="-3"/>
          <w:sz w:val="28"/>
          <w:szCs w:val="28"/>
        </w:rPr>
        <w:t>据《</w:t>
      </w:r>
      <w:r>
        <w:rPr>
          <w:rFonts w:hint="eastAsia" w:ascii="仿宋" w:hAnsi="仿宋" w:eastAsia="仿宋" w:cs="仿宋"/>
          <w:b/>
          <w:bCs/>
          <w:spacing w:val="-2"/>
          <w:sz w:val="28"/>
          <w:szCs w:val="28"/>
          <w:lang w:val="en-US" w:eastAsia="zh-CN"/>
        </w:rPr>
        <w:t>中国东北亚糖酒会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布展工作手册》第三条</w:t>
      </w:r>
      <w:r>
        <w:rPr>
          <w:rFonts w:ascii="仿宋" w:hAnsi="仿宋" w:eastAsia="仿宋" w:cs="仿宋"/>
          <w:spacing w:val="-9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8"/>
          <w:szCs w:val="28"/>
        </w:rPr>
        <w:t>“布展期及展览期注意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事项”</w:t>
      </w:r>
      <w:r>
        <w:rPr>
          <w:rFonts w:ascii="仿宋" w:hAnsi="仿宋" w:eastAsia="仿宋" w:cs="仿宋"/>
          <w:spacing w:val="-97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中的</w:t>
      </w:r>
      <w:r>
        <w:rPr>
          <w:rFonts w:ascii="仿宋" w:hAnsi="仿宋" w:eastAsia="仿宋" w:cs="仿宋"/>
          <w:spacing w:val="-99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7"/>
          <w:sz w:val="28"/>
          <w:szCs w:val="28"/>
        </w:rPr>
        <w:t>“现场管理评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分细则”</w:t>
      </w:r>
      <w:r>
        <w:rPr>
          <w:rFonts w:ascii="仿宋" w:hAnsi="仿宋" w:eastAsia="仿宋" w:cs="仿宋"/>
          <w:spacing w:val="-91"/>
          <w:sz w:val="28"/>
          <w:szCs w:val="28"/>
        </w:rPr>
        <w:t xml:space="preserve"> </w:t>
      </w:r>
      <w:r>
        <w:rPr>
          <w:rFonts w:ascii="仿宋" w:hAnsi="仿宋" w:eastAsia="仿宋" w:cs="仿宋"/>
          <w:b/>
          <w:bCs/>
          <w:spacing w:val="-5"/>
          <w:sz w:val="28"/>
          <w:szCs w:val="28"/>
        </w:rPr>
        <w:t>的有关规定做出的扣分扣款等处理。</w:t>
      </w:r>
    </w:p>
    <w:p w14:paraId="42C891D6">
      <w:pPr>
        <w:spacing w:before="149" w:line="218" w:lineRule="auto"/>
        <w:ind w:left="56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本承诺书自签字递交之日起生效。</w:t>
      </w:r>
    </w:p>
    <w:p w14:paraId="5804EF3A">
      <w:pPr>
        <w:spacing w:before="150" w:line="216" w:lineRule="auto"/>
        <w:ind w:left="45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承诺单位：</w:t>
      </w:r>
    </w:p>
    <w:p w14:paraId="60C262D2">
      <w:pPr>
        <w:spacing w:before="152" w:line="303" w:lineRule="auto"/>
        <w:ind w:left="5309" w:right="1616" w:hanging="1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搭建单位（盖章）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负责人签字：</w:t>
      </w:r>
    </w:p>
    <w:p w14:paraId="16642532">
      <w:pPr>
        <w:spacing w:before="40" w:line="218" w:lineRule="auto"/>
        <w:ind w:left="59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p w14:paraId="658D67CE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2" w:type="default"/>
          <w:pgSz w:w="11906" w:h="16839"/>
          <w:pgMar w:top="1431" w:right="1340" w:bottom="1223" w:left="1423" w:header="0" w:footer="1247" w:gutter="0"/>
          <w:pgNumType w:fmt="decimal"/>
          <w:cols w:space="720" w:num="1"/>
        </w:sectPr>
      </w:pPr>
    </w:p>
    <w:p w14:paraId="0A7F2E6A">
      <w:pPr>
        <w:pStyle w:val="2"/>
        <w:spacing w:line="383" w:lineRule="auto"/>
      </w:pPr>
    </w:p>
    <w:p w14:paraId="0A7D3C71">
      <w:pPr>
        <w:spacing w:before="91" w:line="223" w:lineRule="auto"/>
        <w:ind w:left="3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附件</w:t>
      </w:r>
      <w:r>
        <w:rPr>
          <w:rFonts w:ascii="仿宋" w:hAnsi="仿宋" w:eastAsia="仿宋" w:cs="仿宋"/>
          <w:spacing w:val="-3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3</w:t>
      </w:r>
    </w:p>
    <w:p w14:paraId="7704D113">
      <w:pPr>
        <w:spacing w:before="127" w:line="221" w:lineRule="auto"/>
        <w:ind w:left="217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b/>
          <w:bCs/>
          <w:spacing w:val="4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特装保险承诺书</w:t>
      </w:r>
    </w:p>
    <w:p w14:paraId="6D3A9029">
      <w:pPr>
        <w:pStyle w:val="2"/>
        <w:spacing w:line="263" w:lineRule="auto"/>
      </w:pPr>
    </w:p>
    <w:p w14:paraId="31A3F45D">
      <w:pPr>
        <w:pStyle w:val="2"/>
        <w:spacing w:line="263" w:lineRule="auto"/>
      </w:pPr>
    </w:p>
    <w:p w14:paraId="370C41E1">
      <w:pPr>
        <w:tabs>
          <w:tab w:val="left" w:pos="5319"/>
        </w:tabs>
        <w:spacing w:before="91" w:line="296" w:lineRule="auto"/>
        <w:ind w:left="573" w:right="3754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展会名称：</w:t>
      </w:r>
      <w:r>
        <w:rPr>
          <w:rFonts w:ascii="仿宋" w:hAnsi="仿宋" w:eastAsia="仿宋" w:cs="仿宋"/>
          <w:spacing w:val="-2"/>
          <w:sz w:val="28"/>
          <w:szCs w:val="28"/>
          <w:u w:val="single" w:color="auto"/>
        </w:rPr>
        <w:t xml:space="preserve"> 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首届</w:t>
      </w:r>
      <w:r>
        <w:rPr>
          <w:rFonts w:ascii="仿宋" w:hAnsi="仿宋" w:eastAsia="仿宋" w:cs="仿宋"/>
          <w:spacing w:val="-1"/>
          <w:sz w:val="28"/>
          <w:szCs w:val="28"/>
          <w:u w:val="single" w:color="auto"/>
        </w:rPr>
        <w:t>中国</w:t>
      </w:r>
      <w:r>
        <w:rPr>
          <w:rFonts w:hint="eastAsia" w:ascii="仿宋" w:hAnsi="仿宋" w:eastAsia="仿宋" w:cs="仿宋"/>
          <w:spacing w:val="-1"/>
          <w:sz w:val="28"/>
          <w:szCs w:val="28"/>
          <w:u w:val="single" w:color="auto"/>
          <w:lang w:val="en-US" w:eastAsia="zh-CN"/>
        </w:rPr>
        <w:t>东北亚糖酒会</w:t>
      </w:r>
      <w:r>
        <w:rPr>
          <w:rFonts w:ascii="仿宋" w:hAnsi="仿宋" w:eastAsia="仿宋" w:cs="仿宋"/>
          <w:sz w:val="28"/>
          <w:szCs w:val="28"/>
          <w:u w:val="single" w:color="auto"/>
        </w:rPr>
        <w:tab/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</w:rPr>
        <w:t>展馆展位号</w:t>
      </w:r>
      <w:r>
        <w:rPr>
          <w:rFonts w:ascii="仿宋" w:hAnsi="仿宋" w:eastAsia="仿宋" w:cs="仿宋"/>
          <w:spacing w:val="-5"/>
          <w:sz w:val="31"/>
          <w:szCs w:val="31"/>
        </w:rPr>
        <w:t>：</w:t>
      </w:r>
      <w:r>
        <w:rPr>
          <w:rFonts w:ascii="仿宋" w:hAnsi="仿宋" w:eastAsia="仿宋" w:cs="仿宋"/>
          <w:spacing w:val="-13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特装布展单位：</w:t>
      </w:r>
      <w:r>
        <w:rPr>
          <w:rFonts w:ascii="仿宋" w:hAnsi="仿宋" w:eastAsia="仿宋" w:cs="仿宋"/>
          <w:sz w:val="28"/>
          <w:szCs w:val="28"/>
          <w:u w:val="single" w:color="auto"/>
        </w:rPr>
        <w:t xml:space="preserve">                     </w:t>
      </w:r>
    </w:p>
    <w:p w14:paraId="2DBFAD66">
      <w:pPr>
        <w:spacing w:before="46" w:line="309" w:lineRule="auto"/>
        <w:ind w:firstLine="580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为了有效控制特装展台的搭建风险和运营风险，本单位已为该展台购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置相关展会责任险，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1"/>
          <w:sz w:val="28"/>
          <w:szCs w:val="28"/>
        </w:rPr>
        <w:t>以应对各种人员、财产损失，并确保保险在整个展期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3"/>
          <w:sz w:val="28"/>
          <w:szCs w:val="28"/>
        </w:rPr>
        <w:t>（包括布展期、展览期和撤展期）有效。对于由本单位施工时所引起的任</w:t>
      </w:r>
      <w:r>
        <w:rPr>
          <w:rFonts w:ascii="仿宋" w:hAnsi="仿宋" w:eastAsia="仿宋" w:cs="仿宋"/>
          <w:spacing w:val="14"/>
          <w:sz w:val="28"/>
          <w:szCs w:val="28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何人员伤亡，或者财产损失，我单位负所有责</w:t>
      </w:r>
      <w:r>
        <w:rPr>
          <w:rFonts w:ascii="仿宋" w:hAnsi="仿宋" w:eastAsia="仿宋" w:cs="仿宋"/>
          <w:spacing w:val="-1"/>
          <w:sz w:val="28"/>
          <w:szCs w:val="28"/>
        </w:rPr>
        <w:t>任。</w:t>
      </w:r>
    </w:p>
    <w:p w14:paraId="7A6D3455">
      <w:pPr>
        <w:spacing w:before="109" w:line="354" w:lineRule="auto"/>
        <w:ind w:left="17" w:right="2" w:firstLine="56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3"/>
          <w:sz w:val="28"/>
          <w:szCs w:val="28"/>
        </w:rPr>
        <w:t>注：1.展会责任险保单中须体现展会名称、展位号、展商名称、</w:t>
      </w:r>
      <w:r>
        <w:rPr>
          <w:rFonts w:ascii="仿宋" w:hAnsi="仿宋" w:eastAsia="仿宋" w:cs="仿宋"/>
          <w:spacing w:val="2"/>
          <w:sz w:val="28"/>
          <w:szCs w:val="28"/>
        </w:rPr>
        <w:t>布展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单位名称；</w:t>
      </w:r>
    </w:p>
    <w:p w14:paraId="6F318C5E">
      <w:pPr>
        <w:spacing w:before="44" w:line="216" w:lineRule="auto"/>
        <w:ind w:left="11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2.盖章后的保单复印件须附于该保险承诺书后一并提交。</w:t>
      </w:r>
    </w:p>
    <w:p w14:paraId="32E36A4C">
      <w:pPr>
        <w:pStyle w:val="2"/>
        <w:spacing w:line="249" w:lineRule="auto"/>
      </w:pPr>
    </w:p>
    <w:p w14:paraId="424EA787">
      <w:pPr>
        <w:pStyle w:val="2"/>
        <w:spacing w:line="249" w:lineRule="auto"/>
      </w:pPr>
    </w:p>
    <w:p w14:paraId="23A6F7D7">
      <w:pPr>
        <w:pStyle w:val="2"/>
        <w:spacing w:line="250" w:lineRule="auto"/>
      </w:pPr>
    </w:p>
    <w:p w14:paraId="55AADA1A">
      <w:pPr>
        <w:pStyle w:val="2"/>
        <w:spacing w:line="250" w:lineRule="auto"/>
      </w:pPr>
    </w:p>
    <w:p w14:paraId="155B9DDE">
      <w:pPr>
        <w:pStyle w:val="2"/>
        <w:spacing w:line="250" w:lineRule="auto"/>
      </w:pPr>
    </w:p>
    <w:p w14:paraId="41E258DC">
      <w:pPr>
        <w:pStyle w:val="2"/>
        <w:spacing w:line="250" w:lineRule="auto"/>
      </w:pPr>
    </w:p>
    <w:p w14:paraId="3EC9AB1C">
      <w:pPr>
        <w:pStyle w:val="2"/>
        <w:spacing w:line="250" w:lineRule="auto"/>
      </w:pPr>
    </w:p>
    <w:p w14:paraId="3A6FCEB2">
      <w:pPr>
        <w:spacing w:before="91" w:line="216" w:lineRule="auto"/>
        <w:ind w:left="460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承诺单位：</w:t>
      </w:r>
    </w:p>
    <w:p w14:paraId="5379DCDE">
      <w:pPr>
        <w:spacing w:before="152" w:line="303" w:lineRule="auto"/>
        <w:ind w:left="5316" w:right="1541" w:hanging="1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搭建单位（盖章）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负责人签字：</w:t>
      </w:r>
    </w:p>
    <w:p w14:paraId="373A1C30">
      <w:pPr>
        <w:spacing w:before="105" w:line="218" w:lineRule="auto"/>
        <w:ind w:left="600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3"/>
          <w:sz w:val="28"/>
          <w:szCs w:val="28"/>
        </w:rPr>
        <w:t>年</w:t>
      </w:r>
      <w:r>
        <w:rPr>
          <w:rFonts w:ascii="仿宋" w:hAnsi="仿宋" w:eastAsia="仿宋" w:cs="仿宋"/>
          <w:spacing w:val="6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月</w:t>
      </w:r>
      <w:r>
        <w:rPr>
          <w:rFonts w:ascii="仿宋" w:hAnsi="仿宋" w:eastAsia="仿宋" w:cs="仿宋"/>
          <w:spacing w:val="15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3"/>
          <w:sz w:val="28"/>
          <w:szCs w:val="28"/>
        </w:rPr>
        <w:t>日</w:t>
      </w:r>
    </w:p>
    <w:p w14:paraId="4F6B8138">
      <w:pPr>
        <w:spacing w:line="218" w:lineRule="auto"/>
        <w:rPr>
          <w:rFonts w:ascii="仿宋" w:hAnsi="仿宋" w:eastAsia="仿宋" w:cs="仿宋"/>
          <w:sz w:val="28"/>
          <w:szCs w:val="28"/>
        </w:rPr>
        <w:sectPr>
          <w:footerReference r:id="rId13" w:type="default"/>
          <w:pgSz w:w="11906" w:h="16839"/>
          <w:pgMar w:top="1431" w:right="1415" w:bottom="1223" w:left="1416" w:header="0" w:footer="1247" w:gutter="0"/>
          <w:pgNumType w:fmt="decimal"/>
          <w:cols w:space="720" w:num="1"/>
        </w:sectPr>
      </w:pPr>
    </w:p>
    <w:p w14:paraId="60D37FE8">
      <w:pPr>
        <w:pStyle w:val="2"/>
        <w:spacing w:line="313" w:lineRule="auto"/>
      </w:pPr>
    </w:p>
    <w:p w14:paraId="2EE6E778">
      <w:pPr>
        <w:pStyle w:val="2"/>
        <w:spacing w:line="314" w:lineRule="auto"/>
      </w:pPr>
    </w:p>
    <w:p w14:paraId="31E9D1F5">
      <w:pPr>
        <w:pStyle w:val="2"/>
        <w:spacing w:line="314" w:lineRule="auto"/>
      </w:pPr>
    </w:p>
    <w:p w14:paraId="3E647ABC">
      <w:pPr>
        <w:spacing w:before="91" w:line="223" w:lineRule="auto"/>
        <w:ind w:left="19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附件</w:t>
      </w:r>
      <w:r>
        <w:rPr>
          <w:rFonts w:ascii="仿宋" w:hAnsi="仿宋" w:eastAsia="仿宋" w:cs="仿宋"/>
          <w:spacing w:val="-5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0"/>
          <w:sz w:val="28"/>
          <w:szCs w:val="28"/>
        </w:rPr>
        <w:t>4</w:t>
      </w:r>
    </w:p>
    <w:p w14:paraId="3FD019A5">
      <w:pPr>
        <w:pStyle w:val="2"/>
        <w:spacing w:line="343" w:lineRule="auto"/>
      </w:pPr>
    </w:p>
    <w:p w14:paraId="583DF73B">
      <w:pPr>
        <w:pStyle w:val="2"/>
        <w:spacing w:line="344" w:lineRule="auto"/>
      </w:pPr>
    </w:p>
    <w:p w14:paraId="7478B1ED">
      <w:pPr>
        <w:spacing w:line="4879" w:lineRule="exact"/>
      </w:pPr>
      <w:r>
        <w:rPr>
          <w:position w:val="-97"/>
        </w:rPr>
        <w:drawing>
          <wp:inline distT="0" distB="0" distL="0" distR="0">
            <wp:extent cx="6031865" cy="309816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031991" cy="309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92586">
      <w:pPr>
        <w:spacing w:line="4879" w:lineRule="exact"/>
        <w:sectPr>
          <w:footerReference r:id="rId14" w:type="default"/>
          <w:pgSz w:w="11906" w:h="16839"/>
          <w:pgMar w:top="1431" w:right="1158" w:bottom="1223" w:left="1248" w:header="0" w:footer="1247" w:gutter="0"/>
          <w:pgNumType w:fmt="decimal"/>
          <w:cols w:space="720" w:num="1"/>
        </w:sectPr>
      </w:pPr>
    </w:p>
    <w:p w14:paraId="3E500C92">
      <w:pPr>
        <w:pStyle w:val="2"/>
        <w:spacing w:line="248" w:lineRule="auto"/>
      </w:pPr>
    </w:p>
    <w:p w14:paraId="16BBBABF">
      <w:pPr>
        <w:pStyle w:val="2"/>
        <w:spacing w:line="248" w:lineRule="auto"/>
      </w:pPr>
    </w:p>
    <w:p w14:paraId="47C53C80">
      <w:pPr>
        <w:pStyle w:val="2"/>
        <w:spacing w:line="249" w:lineRule="auto"/>
      </w:pPr>
    </w:p>
    <w:p w14:paraId="7B659A13">
      <w:pPr>
        <w:pStyle w:val="2"/>
        <w:spacing w:line="249" w:lineRule="auto"/>
      </w:pPr>
    </w:p>
    <w:p w14:paraId="6E4DFB54">
      <w:pPr>
        <w:pStyle w:val="2"/>
        <w:spacing w:line="249" w:lineRule="auto"/>
      </w:pPr>
    </w:p>
    <w:p w14:paraId="3C3844BB">
      <w:pPr>
        <w:pStyle w:val="2"/>
        <w:spacing w:line="249" w:lineRule="auto"/>
      </w:pPr>
    </w:p>
    <w:p w14:paraId="06E53816">
      <w:pPr>
        <w:pStyle w:val="2"/>
        <w:spacing w:line="249" w:lineRule="auto"/>
      </w:pPr>
    </w:p>
    <w:p w14:paraId="16EFC686">
      <w:pPr>
        <w:pStyle w:val="2"/>
        <w:spacing w:line="249" w:lineRule="auto"/>
      </w:pPr>
    </w:p>
    <w:p w14:paraId="69CEB84E">
      <w:pPr>
        <w:pStyle w:val="2"/>
        <w:spacing w:line="249" w:lineRule="auto"/>
      </w:pPr>
    </w:p>
    <w:p w14:paraId="45C632F8">
      <w:pPr>
        <w:pStyle w:val="2"/>
        <w:spacing w:line="249" w:lineRule="auto"/>
      </w:pPr>
    </w:p>
    <w:p w14:paraId="3F748E24">
      <w:pPr>
        <w:pStyle w:val="2"/>
        <w:spacing w:line="249" w:lineRule="auto"/>
      </w:pPr>
    </w:p>
    <w:p w14:paraId="28E7734F">
      <w:pPr>
        <w:pStyle w:val="2"/>
        <w:spacing w:line="249" w:lineRule="auto"/>
      </w:pPr>
    </w:p>
    <w:p w14:paraId="4F14270F">
      <w:pPr>
        <w:pStyle w:val="2"/>
        <w:spacing w:line="249" w:lineRule="auto"/>
      </w:pPr>
    </w:p>
    <w:p w14:paraId="4138E14E">
      <w:pPr>
        <w:pStyle w:val="2"/>
        <w:spacing w:line="249" w:lineRule="auto"/>
      </w:pPr>
    </w:p>
    <w:p w14:paraId="05C2C08B">
      <w:pPr>
        <w:pStyle w:val="2"/>
        <w:spacing w:line="249" w:lineRule="auto"/>
      </w:pPr>
    </w:p>
    <w:p w14:paraId="21C86982">
      <w:pPr>
        <w:pStyle w:val="2"/>
        <w:spacing w:line="249" w:lineRule="auto"/>
      </w:pPr>
    </w:p>
    <w:p w14:paraId="287C5A90">
      <w:pPr>
        <w:pStyle w:val="2"/>
        <w:spacing w:line="249" w:lineRule="auto"/>
      </w:pPr>
    </w:p>
    <w:p w14:paraId="159EABD1">
      <w:pPr>
        <w:pStyle w:val="2"/>
        <w:spacing w:line="249" w:lineRule="auto"/>
      </w:pPr>
    </w:p>
    <w:p w14:paraId="0A85B898">
      <w:pPr>
        <w:pStyle w:val="2"/>
        <w:spacing w:line="249" w:lineRule="auto"/>
      </w:pPr>
    </w:p>
    <w:p w14:paraId="1C520C4F">
      <w:pPr>
        <w:pStyle w:val="2"/>
        <w:spacing w:line="249" w:lineRule="auto"/>
      </w:pPr>
    </w:p>
    <w:p w14:paraId="2EC82A26">
      <w:pPr>
        <w:pStyle w:val="2"/>
        <w:spacing w:line="249" w:lineRule="auto"/>
      </w:pPr>
    </w:p>
    <w:p w14:paraId="1AA4EA6C">
      <w:pPr>
        <w:pStyle w:val="2"/>
        <w:spacing w:line="249" w:lineRule="auto"/>
      </w:pPr>
    </w:p>
    <w:p w14:paraId="22495466">
      <w:pPr>
        <w:pStyle w:val="2"/>
        <w:spacing w:line="249" w:lineRule="auto"/>
      </w:pPr>
    </w:p>
    <w:p w14:paraId="08D47323">
      <w:pPr>
        <w:pStyle w:val="2"/>
        <w:spacing w:line="249" w:lineRule="auto"/>
      </w:pPr>
    </w:p>
    <w:p w14:paraId="642362B7">
      <w:pPr>
        <w:pStyle w:val="2"/>
        <w:spacing w:line="249" w:lineRule="auto"/>
      </w:pPr>
    </w:p>
    <w:p w14:paraId="2A9F24BA">
      <w:pPr>
        <w:spacing w:before="169" w:line="222" w:lineRule="auto"/>
        <w:ind w:left="817"/>
        <w:outlineLvl w:val="0"/>
        <w:rPr>
          <w:rFonts w:ascii="黑体" w:hAnsi="黑体" w:eastAsia="黑体" w:cs="黑体"/>
          <w:sz w:val="52"/>
          <w:szCs w:val="52"/>
        </w:rPr>
      </w:pPr>
      <w:bookmarkStart w:id="46" w:name="bookmark19"/>
      <w:bookmarkEnd w:id="46"/>
      <w:bookmarkStart w:id="47" w:name="bookmark20"/>
      <w:bookmarkEnd w:id="47"/>
      <w:r>
        <w:rPr>
          <w:rFonts w:ascii="黑体" w:hAnsi="黑体" w:eastAsia="黑体" w:cs="黑体"/>
          <w:spacing w:val="-3"/>
          <w:sz w:val="52"/>
          <w:szCs w:val="52"/>
        </w:rPr>
        <w:t>三、布展期及展览期注意事项</w:t>
      </w:r>
    </w:p>
    <w:p w14:paraId="1DB35A31">
      <w:pPr>
        <w:spacing w:line="222" w:lineRule="auto"/>
        <w:rPr>
          <w:rFonts w:ascii="黑体" w:hAnsi="黑体" w:eastAsia="黑体" w:cs="黑体"/>
          <w:sz w:val="52"/>
          <w:szCs w:val="52"/>
        </w:rPr>
        <w:sectPr>
          <w:footerReference r:id="rId15" w:type="default"/>
          <w:pgSz w:w="11906" w:h="16839"/>
          <w:pgMar w:top="1431" w:right="1785" w:bottom="1223" w:left="1785" w:header="0" w:footer="1247" w:gutter="0"/>
          <w:pgNumType w:fmt="decimal"/>
          <w:cols w:space="720" w:num="1"/>
        </w:sectPr>
      </w:pPr>
    </w:p>
    <w:p w14:paraId="187C2ADC">
      <w:pPr>
        <w:pStyle w:val="2"/>
        <w:spacing w:line="242" w:lineRule="auto"/>
      </w:pPr>
    </w:p>
    <w:p w14:paraId="45C82455">
      <w:pPr>
        <w:pStyle w:val="2"/>
        <w:spacing w:line="242" w:lineRule="auto"/>
      </w:pPr>
    </w:p>
    <w:p w14:paraId="713E423F">
      <w:pPr>
        <w:pStyle w:val="2"/>
        <w:spacing w:line="243" w:lineRule="auto"/>
      </w:pPr>
    </w:p>
    <w:p w14:paraId="48B68D1F">
      <w:pPr>
        <w:spacing w:before="160" w:line="211" w:lineRule="auto"/>
        <w:ind w:left="3208"/>
        <w:outlineLvl w:val="1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48" w:name="bookmark22"/>
      <w:bookmarkEnd w:id="48"/>
      <w:bookmarkStart w:id="49" w:name="bookmark26"/>
      <w:bookmarkEnd w:id="49"/>
      <w:bookmarkStart w:id="50" w:name="bookmark24"/>
      <w:bookmarkEnd w:id="50"/>
      <w:bookmarkStart w:id="51" w:name="bookmark21"/>
      <w:bookmarkEnd w:id="51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布展施工须知</w:t>
      </w:r>
    </w:p>
    <w:p w14:paraId="04332091">
      <w:pPr>
        <w:pStyle w:val="2"/>
        <w:spacing w:line="271" w:lineRule="auto"/>
      </w:pPr>
    </w:p>
    <w:p w14:paraId="6C282646">
      <w:pPr>
        <w:pStyle w:val="2"/>
        <w:spacing w:line="271" w:lineRule="auto"/>
      </w:pPr>
    </w:p>
    <w:p w14:paraId="403BC263">
      <w:pPr>
        <w:spacing w:before="100" w:line="228" w:lineRule="auto"/>
        <w:ind w:left="25"/>
        <w:outlineLvl w:val="2"/>
        <w:rPr>
          <w:rFonts w:ascii="黑体" w:hAnsi="黑体" w:eastAsia="黑体" w:cs="黑体"/>
          <w:sz w:val="31"/>
          <w:szCs w:val="31"/>
        </w:rPr>
      </w:pPr>
      <w:bookmarkStart w:id="52" w:name="bookmark23"/>
      <w:bookmarkEnd w:id="52"/>
      <w:r>
        <w:rPr>
          <w:rFonts w:ascii="黑体" w:hAnsi="黑体" w:eastAsia="黑体" w:cs="黑体"/>
          <w:spacing w:val="4"/>
          <w:sz w:val="31"/>
          <w:szCs w:val="31"/>
        </w:rPr>
        <w:t>（一）适用范围</w:t>
      </w:r>
    </w:p>
    <w:p w14:paraId="3FEFDBA8">
      <w:pPr>
        <w:spacing w:before="199" w:line="220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本届</w:t>
      </w:r>
      <w:r>
        <w:rPr>
          <w:rFonts w:ascii="仿宋" w:hAnsi="仿宋" w:eastAsia="仿宋" w:cs="仿宋"/>
          <w:spacing w:val="7"/>
          <w:sz w:val="31"/>
          <w:szCs w:val="31"/>
        </w:rPr>
        <w:t>中国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东北亚糖酒会</w:t>
      </w:r>
      <w:r>
        <w:rPr>
          <w:rFonts w:ascii="仿宋" w:hAnsi="仿宋" w:eastAsia="仿宋" w:cs="仿宋"/>
          <w:spacing w:val="7"/>
          <w:sz w:val="31"/>
          <w:szCs w:val="31"/>
        </w:rPr>
        <w:t>取得《布展施工许可证》特装单位。</w:t>
      </w:r>
    </w:p>
    <w:p w14:paraId="17F97886">
      <w:pPr>
        <w:spacing w:before="209" w:line="227" w:lineRule="auto"/>
        <w:ind w:left="25"/>
        <w:outlineLvl w:val="2"/>
        <w:rPr>
          <w:rFonts w:ascii="黑体" w:hAnsi="黑体" w:eastAsia="黑体" w:cs="黑体"/>
          <w:sz w:val="31"/>
          <w:szCs w:val="31"/>
        </w:rPr>
      </w:pPr>
      <w:bookmarkStart w:id="53" w:name="bookmark25"/>
      <w:bookmarkEnd w:id="53"/>
      <w:r>
        <w:rPr>
          <w:rFonts w:ascii="黑体" w:hAnsi="黑体" w:eastAsia="黑体" w:cs="黑体"/>
          <w:spacing w:val="6"/>
          <w:sz w:val="31"/>
          <w:szCs w:val="31"/>
        </w:rPr>
        <w:t>（二）现场布展管理要求</w:t>
      </w:r>
    </w:p>
    <w:p w14:paraId="14552490">
      <w:pPr>
        <w:spacing w:before="200" w:line="335" w:lineRule="auto"/>
        <w:ind w:left="3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1.进入搭建区域的所有人员均应按要求佩戴证件、安全帽，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携带相关资质证件以备核查，对于不符合规定的人员，秘书处布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撤展管理组将按照《布展工作手册》相关要求进行违规</w:t>
      </w:r>
      <w:r>
        <w:rPr>
          <w:rFonts w:ascii="仿宋" w:hAnsi="仿宋" w:eastAsia="仿宋" w:cs="仿宋"/>
          <w:spacing w:val="8"/>
          <w:sz w:val="31"/>
          <w:szCs w:val="31"/>
        </w:rPr>
        <w:t>处理。</w:t>
      </w:r>
    </w:p>
    <w:p w14:paraId="1FFFEC73">
      <w:pPr>
        <w:spacing w:before="51" w:line="336" w:lineRule="auto"/>
        <w:ind w:left="21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2.施工人员在高空（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2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米以上）工作时应</w:t>
      </w:r>
      <w:r>
        <w:rPr>
          <w:rFonts w:ascii="仿宋" w:hAnsi="仿宋" w:eastAsia="仿宋" w:cs="仿宋"/>
          <w:sz w:val="31"/>
          <w:szCs w:val="31"/>
        </w:rPr>
        <w:t xml:space="preserve">系上安全带或使用其 </w:t>
      </w:r>
      <w:r>
        <w:rPr>
          <w:rFonts w:ascii="仿宋" w:hAnsi="仿宋" w:eastAsia="仿宋" w:cs="仿宋"/>
          <w:spacing w:val="13"/>
          <w:sz w:val="31"/>
          <w:szCs w:val="31"/>
        </w:rPr>
        <w:t>它防坠装备，使用合格安全的提升工具及操作平</w:t>
      </w:r>
      <w:r>
        <w:rPr>
          <w:rFonts w:ascii="仿宋" w:hAnsi="仿宋" w:eastAsia="仿宋" w:cs="仿宋"/>
          <w:spacing w:val="12"/>
          <w:sz w:val="31"/>
          <w:szCs w:val="31"/>
        </w:rPr>
        <w:t>台，人字梯施工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时，梯下须有人扶梯。</w:t>
      </w:r>
    </w:p>
    <w:p w14:paraId="6CE0C08F">
      <w:pPr>
        <w:spacing w:before="47" w:line="331" w:lineRule="auto"/>
        <w:ind w:left="2" w:firstLine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</w:t>
      </w:r>
      <w:r>
        <w:rPr>
          <w:rFonts w:ascii="仿宋" w:hAnsi="仿宋" w:eastAsia="仿宋" w:cs="仿宋"/>
          <w:spacing w:val="7"/>
          <w:sz w:val="31"/>
          <w:szCs w:val="31"/>
        </w:rPr>
        <w:t>中国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东北亚糖酒会</w:t>
      </w:r>
      <w:r>
        <w:rPr>
          <w:rFonts w:ascii="仿宋" w:hAnsi="仿宋" w:eastAsia="仿宋" w:cs="仿宋"/>
          <w:spacing w:val="12"/>
          <w:sz w:val="31"/>
          <w:szCs w:val="31"/>
        </w:rPr>
        <w:t>开展期间，施工单位须安排电工、木工等工种</w:t>
      </w:r>
      <w:r>
        <w:rPr>
          <w:rFonts w:ascii="仿宋" w:hAnsi="仿宋" w:eastAsia="仿宋" w:cs="仿宋"/>
          <w:spacing w:val="8"/>
          <w:sz w:val="31"/>
          <w:szCs w:val="31"/>
        </w:rPr>
        <w:t>人员值班，发现问题及时处理。</w:t>
      </w:r>
    </w:p>
    <w:p w14:paraId="5E957017">
      <w:pPr>
        <w:spacing w:before="48" w:line="329" w:lineRule="auto"/>
        <w:ind w:left="17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4.各展位施工人员须凭有效施工许可证、布撤展</w:t>
      </w:r>
      <w:r>
        <w:rPr>
          <w:rFonts w:ascii="仿宋" w:hAnsi="仿宋" w:eastAsia="仿宋" w:cs="仿宋"/>
          <w:spacing w:val="12"/>
          <w:sz w:val="31"/>
          <w:szCs w:val="31"/>
        </w:rPr>
        <w:t>证在</w:t>
      </w:r>
      <w:r>
        <w:rPr>
          <w:rFonts w:ascii="仿宋" w:hAnsi="仿宋" w:eastAsia="仿宋" w:cs="仿宋"/>
          <w:spacing w:val="7"/>
          <w:sz w:val="31"/>
          <w:szCs w:val="31"/>
        </w:rPr>
        <w:t>中国</w:t>
      </w: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东北亚糖酒会</w:t>
      </w:r>
      <w:r>
        <w:rPr>
          <w:rFonts w:ascii="仿宋" w:hAnsi="仿宋" w:eastAsia="仿宋" w:cs="仿宋"/>
          <w:spacing w:val="6"/>
          <w:sz w:val="31"/>
          <w:szCs w:val="31"/>
        </w:rPr>
        <w:t>规定时间内布展及撤展。</w:t>
      </w:r>
    </w:p>
    <w:p w14:paraId="1C7F25E9">
      <w:pPr>
        <w:spacing w:before="57" w:line="222" w:lineRule="auto"/>
        <w:ind w:left="61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5.展馆及室外展场内严禁吸烟。</w:t>
      </w:r>
    </w:p>
    <w:p w14:paraId="667D355F">
      <w:pPr>
        <w:spacing w:before="210" w:line="337" w:lineRule="auto"/>
        <w:ind w:firstLine="61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6.布展期最后一天北京时间</w:t>
      </w:r>
      <w:r>
        <w:rPr>
          <w:rFonts w:ascii="仿宋" w:hAnsi="仿宋" w:eastAsia="仿宋" w:cs="仿宋"/>
          <w:spacing w:val="-2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b/>
          <w:bCs/>
          <w:spacing w:val="7"/>
          <w:sz w:val="31"/>
          <w:szCs w:val="31"/>
          <w:lang w:val="en-US" w:eastAsia="zh-CN"/>
        </w:rPr>
        <w:t>14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:00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前，特装布展单位须主动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联系</w:t>
      </w:r>
      <w:r>
        <w:rPr>
          <w:rFonts w:hint="eastAsia" w:ascii="仿宋" w:hAnsi="仿宋" w:eastAsia="仿宋" w:cs="仿宋"/>
          <w:b/>
          <w:bCs/>
          <w:spacing w:val="10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布撤展管理组申报特装展位主体结构验收。对未报验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收或验收未通过的展位，布撤展管理组将组织力量接管，所产生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bookmarkStart w:id="54" w:name="bookmark28"/>
      <w:bookmarkEnd w:id="54"/>
      <w:r>
        <w:rPr>
          <w:rFonts w:ascii="仿宋" w:hAnsi="仿宋" w:eastAsia="仿宋" w:cs="仿宋"/>
          <w:b/>
          <w:bCs/>
          <w:spacing w:val="7"/>
          <w:sz w:val="31"/>
          <w:szCs w:val="31"/>
        </w:rPr>
        <w:t>的一切费用从该展位原特装布展单位的安全保证金内</w:t>
      </w: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扣除。</w:t>
      </w:r>
    </w:p>
    <w:p w14:paraId="0CCF4EBC">
      <w:pPr>
        <w:spacing w:before="51" w:line="226" w:lineRule="auto"/>
        <w:ind w:left="25"/>
        <w:outlineLvl w:val="2"/>
        <w:rPr>
          <w:rFonts w:ascii="黑体" w:hAnsi="黑体" w:eastAsia="黑体" w:cs="黑体"/>
          <w:sz w:val="31"/>
          <w:szCs w:val="31"/>
        </w:rPr>
      </w:pPr>
      <w:bookmarkStart w:id="55" w:name="bookmark27"/>
      <w:bookmarkEnd w:id="55"/>
      <w:r>
        <w:rPr>
          <w:rFonts w:ascii="黑体" w:hAnsi="黑体" w:eastAsia="黑体" w:cs="黑体"/>
          <w:spacing w:val="6"/>
          <w:sz w:val="31"/>
          <w:szCs w:val="31"/>
        </w:rPr>
        <w:t>（三）特装展位施工消防要求</w:t>
      </w:r>
    </w:p>
    <w:p w14:paraId="361B7F7F">
      <w:pPr>
        <w:spacing w:before="202" w:line="221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1.特装展位搭建须严格按图施工。所有展台构件、装饰和搭</w:t>
      </w:r>
    </w:p>
    <w:p w14:paraId="3AD68C4D">
      <w:pPr>
        <w:spacing w:line="221" w:lineRule="auto"/>
        <w:rPr>
          <w:rFonts w:ascii="仿宋" w:hAnsi="仿宋" w:eastAsia="仿宋" w:cs="仿宋"/>
          <w:sz w:val="31"/>
          <w:szCs w:val="31"/>
        </w:rPr>
        <w:sectPr>
          <w:footerReference r:id="rId16" w:type="default"/>
          <w:pgSz w:w="11906" w:h="16839"/>
          <w:pgMar w:top="1431" w:right="1418" w:bottom="1223" w:left="1428" w:header="0" w:footer="1247" w:gutter="0"/>
          <w:pgNumType w:fmt="decimal"/>
          <w:cols w:space="720" w:num="1"/>
        </w:sectPr>
      </w:pPr>
    </w:p>
    <w:p w14:paraId="1BC02CB3">
      <w:pPr>
        <w:pStyle w:val="2"/>
        <w:spacing w:line="358" w:lineRule="auto"/>
      </w:pPr>
    </w:p>
    <w:p w14:paraId="4345F2BC">
      <w:pPr>
        <w:spacing w:before="100" w:line="335" w:lineRule="auto"/>
        <w:ind w:left="12" w:right="54" w:hanging="1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建材料均应符合国家消防安全技术标准，采用不燃或难燃材料。 </w:t>
      </w:r>
      <w:r>
        <w:rPr>
          <w:rFonts w:ascii="仿宋" w:hAnsi="仿宋" w:eastAsia="仿宋" w:cs="仿宋"/>
          <w:spacing w:val="8"/>
          <w:sz w:val="31"/>
          <w:szCs w:val="31"/>
        </w:rPr>
        <w:t>具体布展设计施工要求按《展览布展防火规程（</w:t>
      </w:r>
      <w:r>
        <w:rPr>
          <w:rFonts w:ascii="仿宋" w:hAnsi="仿宋" w:eastAsia="仿宋" w:cs="仿宋"/>
          <w:sz w:val="31"/>
          <w:szCs w:val="31"/>
        </w:rPr>
        <w:t>XJJ</w:t>
      </w:r>
      <w:r>
        <w:rPr>
          <w:rFonts w:ascii="仿宋" w:hAnsi="仿宋" w:eastAsia="仿宋" w:cs="仿宋"/>
          <w:spacing w:val="8"/>
          <w:sz w:val="31"/>
          <w:szCs w:val="31"/>
        </w:rPr>
        <w:t>049-2012）》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执行。</w:t>
      </w:r>
    </w:p>
    <w:p w14:paraId="3F63C6BF">
      <w:pPr>
        <w:spacing w:before="52" w:line="331" w:lineRule="auto"/>
        <w:ind w:left="33" w:firstLine="62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2.进场前，应先了解工作性质及现场环境，</w:t>
      </w:r>
      <w:r>
        <w:rPr>
          <w:rFonts w:ascii="仿宋" w:hAnsi="仿宋" w:eastAsia="仿宋" w:cs="仿宋"/>
          <w:spacing w:val="4"/>
          <w:sz w:val="31"/>
          <w:szCs w:val="31"/>
        </w:rPr>
        <w:t>如消防器材位置、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防火通道位置等。</w:t>
      </w:r>
    </w:p>
    <w:p w14:paraId="60ADE695">
      <w:pPr>
        <w:spacing w:before="49" w:line="222" w:lineRule="auto"/>
        <w:ind w:left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3.展馆内严禁吸烟。</w:t>
      </w:r>
    </w:p>
    <w:p w14:paraId="5DE78CA9">
      <w:pPr>
        <w:spacing w:before="205" w:line="342" w:lineRule="auto"/>
        <w:ind w:left="5" w:right="100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4.</w:t>
      </w:r>
      <w:r>
        <w:rPr>
          <w:rFonts w:ascii="仿宋" w:hAnsi="仿宋" w:eastAsia="仿宋" w:cs="仿宋"/>
          <w:b/>
          <w:bCs/>
          <w:spacing w:val="12"/>
          <w:sz w:val="31"/>
          <w:szCs w:val="31"/>
        </w:rPr>
        <w:t>布展期进场前对展台搭建材料，如钢木结构、</w:t>
      </w:r>
      <w:r>
        <w:rPr>
          <w:rFonts w:ascii="仿宋" w:hAnsi="仿宋" w:eastAsia="仿宋" w:cs="仿宋"/>
          <w:b/>
          <w:bCs/>
          <w:sz w:val="31"/>
          <w:szCs w:val="31"/>
        </w:rPr>
        <w:t>Truss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31"/>
          <w:szCs w:val="31"/>
        </w:rPr>
        <w:t>架、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装饰物等做阻燃处理，现场应提供合格的防火涂料的检测报告。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所有木质材料涂刷防火涂料时，必须严格按照《建筑内部装修防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火施工及验收规范（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z w:val="31"/>
          <w:szCs w:val="31"/>
        </w:rPr>
        <w:t>GB</w:t>
      </w: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50354-2005）》进行施工，涂刷或浸渍后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的木材阻燃剂的干含量应符合检验报告或说明书的要求。木质材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料表面进行防火涂料处理时，应对木质材料的所有表面进行均匀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涂刷，且不应少于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次，第二次涂刷应在第一次涂层表面干后进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行；涂刷防火涂料用量不应少于</w:t>
      </w:r>
      <w:r>
        <w:rPr>
          <w:rFonts w:ascii="仿宋" w:hAnsi="仿宋" w:eastAsia="仿宋" w:cs="仿宋"/>
          <w:spacing w:val="-2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500g/</w:t>
      </w: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㎡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。展台防火涂料涂刷不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合格不符合消防要求的，一律不允许进入场馆。</w:t>
      </w:r>
    </w:p>
    <w:p w14:paraId="03A514E8">
      <w:pPr>
        <w:spacing w:before="53" w:line="332" w:lineRule="auto"/>
        <w:ind w:left="14" w:right="98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5.展台须配备手持式干粉灭火器(每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50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平方米配备不少于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具）。</w:t>
      </w:r>
    </w:p>
    <w:p w14:paraId="76A8E4C3">
      <w:pPr>
        <w:spacing w:before="43" w:line="331" w:lineRule="auto"/>
        <w:ind w:right="97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6.各种电器（含电器线路）不得直接安装在可燃物体上（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器线路应穿金属管敷设）。</w:t>
      </w:r>
    </w:p>
    <w:p w14:paraId="1F0DCAED">
      <w:pPr>
        <w:spacing w:before="50" w:line="338" w:lineRule="auto"/>
        <w:ind w:left="8" w:right="97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7.严禁在消防通道、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防火隔离带和防火卷帘门下搭建展台及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堆放物品；严禁堵塞紧急出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口、配电设施，</w:t>
      </w:r>
      <w:r>
        <w:rPr>
          <w:rFonts w:ascii="仿宋" w:hAnsi="仿宋" w:eastAsia="仿宋" w:cs="仿宋"/>
          <w:spacing w:val="10"/>
          <w:sz w:val="31"/>
          <w:szCs w:val="31"/>
        </w:rPr>
        <w:t>搭建时不得埋压、圈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占、遮挡或擅自拆除展馆内的固定消防设施设备。严禁任何妨碍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火警警铃触点、消防栓（墙壁式、地埋式）、灭火器、防火门以</w:t>
      </w:r>
    </w:p>
    <w:p w14:paraId="716ADECD">
      <w:pPr>
        <w:spacing w:line="338" w:lineRule="auto"/>
        <w:rPr>
          <w:rFonts w:ascii="仿宋" w:hAnsi="仿宋" w:eastAsia="仿宋" w:cs="仿宋"/>
          <w:sz w:val="31"/>
          <w:szCs w:val="31"/>
        </w:rPr>
        <w:sectPr>
          <w:footerReference r:id="rId17" w:type="default"/>
          <w:pgSz w:w="11906" w:h="16839"/>
          <w:pgMar w:top="1431" w:right="1320" w:bottom="1223" w:left="1423" w:header="0" w:footer="1247" w:gutter="0"/>
          <w:pgNumType w:fmt="decimal"/>
          <w:cols w:space="720" w:num="1"/>
        </w:sectPr>
      </w:pPr>
    </w:p>
    <w:p w14:paraId="0090CDE2">
      <w:pPr>
        <w:pStyle w:val="2"/>
        <w:spacing w:line="358" w:lineRule="auto"/>
      </w:pPr>
    </w:p>
    <w:p w14:paraId="08CCFFAE">
      <w:pPr>
        <w:spacing w:before="101" w:line="221" w:lineRule="auto"/>
        <w:ind w:left="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及安全出口等消防安全以及监控设施正常运行的行为。</w:t>
      </w:r>
    </w:p>
    <w:p w14:paraId="5559DC8F">
      <w:pPr>
        <w:spacing w:before="207" w:line="338" w:lineRule="auto"/>
        <w:ind w:left="6" w:right="97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8.施工材料应放置在本展台范围内，不得阻塞、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占用疏散通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道和防火隔离带。严禁在展位以外的任何地方摆放物品，不得将 展样品悬挂在消防、配电、空调设施或天花板上。整个施工过程 </w:t>
      </w:r>
      <w:r>
        <w:rPr>
          <w:rFonts w:ascii="仿宋" w:hAnsi="仿宋" w:eastAsia="仿宋" w:cs="仿宋"/>
          <w:spacing w:val="9"/>
          <w:sz w:val="31"/>
          <w:szCs w:val="31"/>
        </w:rPr>
        <w:t>须保证消防通道、紧急疏散通道以及各出入口的畅通无阻。</w:t>
      </w:r>
    </w:p>
    <w:p w14:paraId="7E78BE4A">
      <w:pPr>
        <w:spacing w:before="49" w:line="330" w:lineRule="auto"/>
        <w:ind w:left="23" w:right="97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9.禁止在展位内设置可燃物品仓库，一律不得在展馆内存放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油漆、氧气、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乙炔等易燃易爆危险品及高压储存装置。</w:t>
      </w:r>
    </w:p>
    <w:p w14:paraId="37FD5214">
      <w:pPr>
        <w:spacing w:before="53" w:line="335" w:lineRule="auto"/>
        <w:ind w:left="9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10.每天搭建完毕，各搭建单位和参展商应积极做好清场工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作。清场的主要内容包括：搭建垃圾的清运；展位内的可燃杂物、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火种和其它灾害隐患清理；切断本展位的电源；保管好贵重物品。</w:t>
      </w:r>
    </w:p>
    <w:p w14:paraId="39FC164B">
      <w:pPr>
        <w:spacing w:before="52" w:line="334" w:lineRule="auto"/>
        <w:ind w:left="3" w:right="99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11.不得携带易燃、易爆等危险物品进入施工现场，展厅内严禁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粗加工，展馆内不得使用未经阻燃处理的草、竹、藤、纸、树</w:t>
      </w:r>
      <w:r>
        <w:rPr>
          <w:rFonts w:ascii="仿宋" w:hAnsi="仿宋" w:eastAsia="仿宋" w:cs="仿宋"/>
          <w:spacing w:val="-9"/>
          <w:sz w:val="31"/>
          <w:szCs w:val="31"/>
        </w:rPr>
        <w:t>皮、芦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苇、地毯布料和木板等物品做装饰用料。</w:t>
      </w:r>
    </w:p>
    <w:p w14:paraId="423B16DC">
      <w:pPr>
        <w:spacing w:before="57" w:line="329" w:lineRule="auto"/>
        <w:ind w:left="11" w:right="100" w:firstLine="62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12.施工用的天那水、酒精、立时贴等易燃物品，只准带当天用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量，当天施工完毕后须自行带出馆外。</w:t>
      </w:r>
    </w:p>
    <w:p w14:paraId="04D47630">
      <w:pPr>
        <w:spacing w:before="49" w:line="342" w:lineRule="auto"/>
        <w:ind w:right="11" w:firstLine="633"/>
        <w:rPr>
          <w:rFonts w:ascii="仿宋" w:hAnsi="仿宋" w:eastAsia="仿宋" w:cs="仿宋"/>
          <w:spacing w:val="-8"/>
          <w:sz w:val="31"/>
          <w:szCs w:val="31"/>
        </w:rPr>
      </w:pP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13.展馆内禁止电焊及明火作业。</w:t>
      </w:r>
      <w:r>
        <w:rPr>
          <w:rFonts w:ascii="仿宋" w:hAnsi="仿宋" w:eastAsia="仿宋" w:cs="仿宋"/>
          <w:spacing w:val="-5"/>
          <w:sz w:val="31"/>
          <w:szCs w:val="31"/>
        </w:rPr>
        <w:t>布展施工单位不得在</w:t>
      </w:r>
      <w:r>
        <w:rPr>
          <w:rFonts w:ascii="仿宋" w:hAnsi="仿宋" w:eastAsia="仿宋" w:cs="仿宋"/>
          <w:spacing w:val="-6"/>
          <w:sz w:val="31"/>
          <w:szCs w:val="31"/>
        </w:rPr>
        <w:t>现场使用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切割机、电锯，不得在现场喷漆。</w:t>
      </w:r>
    </w:p>
    <w:p w14:paraId="461922BA">
      <w:pPr>
        <w:spacing w:before="49" w:line="342" w:lineRule="auto"/>
        <w:ind w:right="11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1"/>
          <w:sz w:val="31"/>
          <w:szCs w:val="31"/>
        </w:rPr>
        <w:t>14.其他未尽事宜仍需符合消防法律法规及规范性文件的相关要</w:t>
      </w:r>
      <w:r>
        <w:rPr>
          <w:rFonts w:ascii="仿宋" w:hAnsi="仿宋" w:eastAsia="仿宋" w:cs="仿宋"/>
          <w:spacing w:val="-22"/>
          <w:sz w:val="31"/>
          <w:szCs w:val="31"/>
        </w:rPr>
        <w:t>求。</w:t>
      </w:r>
    </w:p>
    <w:p w14:paraId="726F2975">
      <w:pPr>
        <w:spacing w:before="192" w:line="227" w:lineRule="auto"/>
        <w:ind w:left="30"/>
        <w:outlineLvl w:val="2"/>
        <w:rPr>
          <w:rFonts w:ascii="黑体" w:hAnsi="黑体" w:eastAsia="黑体" w:cs="黑体"/>
          <w:sz w:val="31"/>
          <w:szCs w:val="31"/>
        </w:rPr>
      </w:pPr>
      <w:bookmarkStart w:id="56" w:name="bookmark29"/>
      <w:bookmarkEnd w:id="56"/>
      <w:bookmarkStart w:id="57" w:name="bookmark30"/>
      <w:bookmarkEnd w:id="57"/>
      <w:r>
        <w:rPr>
          <w:rFonts w:ascii="黑体" w:hAnsi="黑体" w:eastAsia="黑体" w:cs="黑体"/>
          <w:spacing w:val="6"/>
          <w:sz w:val="31"/>
          <w:szCs w:val="31"/>
        </w:rPr>
        <w:t>（四）特装展位施工结构要求</w:t>
      </w:r>
    </w:p>
    <w:p w14:paraId="6B4B5563">
      <w:pPr>
        <w:spacing w:before="179" w:line="317" w:lineRule="auto"/>
        <w:ind w:left="658" w:right="3800" w:firstLine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1.特装展位搭建须严格按图施工。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2.室内严禁吊顶作业。</w:t>
      </w:r>
    </w:p>
    <w:p w14:paraId="5D0FF385">
      <w:pPr>
        <w:spacing w:before="58" w:line="325" w:lineRule="auto"/>
        <w:ind w:right="6" w:firstLine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3.严禁在展馆墙面、顶部、柱子、围栏及各种专用管线上钉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钉、捆绑。展馆的所有设备、设施不得破坏</w:t>
      </w:r>
      <w:r>
        <w:rPr>
          <w:rFonts w:ascii="仿宋" w:hAnsi="仿宋" w:eastAsia="仿宋" w:cs="仿宋"/>
          <w:spacing w:val="13"/>
          <w:sz w:val="31"/>
          <w:szCs w:val="31"/>
        </w:rPr>
        <w:t>或改变其使用性质和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位置，不得刷胶、涂色、粘贴、张贴宣传品</w:t>
      </w:r>
      <w:r>
        <w:rPr>
          <w:rFonts w:ascii="仿宋" w:hAnsi="仿宋" w:eastAsia="仿宋" w:cs="仿宋"/>
          <w:spacing w:val="13"/>
          <w:sz w:val="31"/>
          <w:szCs w:val="31"/>
        </w:rPr>
        <w:t>。展商如需在展板上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粘贴物品，只可使用双面布基胶带，并在撤展</w:t>
      </w:r>
      <w:r>
        <w:rPr>
          <w:rFonts w:ascii="仿宋" w:hAnsi="仿宋" w:eastAsia="仿宋" w:cs="仿宋"/>
          <w:spacing w:val="5"/>
          <w:sz w:val="31"/>
          <w:szCs w:val="31"/>
        </w:rPr>
        <w:t>时负责清除粘贴物。</w:t>
      </w:r>
    </w:p>
    <w:p w14:paraId="34841436">
      <w:pPr>
        <w:spacing w:before="52" w:line="324" w:lineRule="auto"/>
        <w:ind w:left="11" w:right="97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4.展台搭建时不得利用展馆各种围墙、护拦作为</w:t>
      </w:r>
      <w:r>
        <w:rPr>
          <w:rFonts w:ascii="仿宋" w:hAnsi="仿宋" w:eastAsia="仿宋" w:cs="仿宋"/>
          <w:spacing w:val="12"/>
          <w:sz w:val="31"/>
          <w:szCs w:val="31"/>
        </w:rPr>
        <w:t>展台结构的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一部分，任何展台结构或展品（公司名称、标志、灯箱和海报）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不得超出展位边界。</w:t>
      </w:r>
    </w:p>
    <w:p w14:paraId="1CF646EF">
      <w:pPr>
        <w:spacing w:before="46" w:line="318" w:lineRule="auto"/>
        <w:ind w:left="14" w:right="97" w:firstLine="64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5</w:t>
      </w:r>
      <w:r>
        <w:rPr>
          <w:rFonts w:ascii="仿宋" w:hAnsi="仿宋" w:eastAsia="仿宋" w:cs="仿宋"/>
          <w:spacing w:val="12"/>
          <w:sz w:val="31"/>
          <w:szCs w:val="31"/>
        </w:rPr>
        <w:t>.结构中如有玻璃装饰或搭建的展台，必须确保施工及安装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牢固，并在可视的高度设有醒目标识。</w:t>
      </w:r>
    </w:p>
    <w:p w14:paraId="62A58A26">
      <w:pPr>
        <w:spacing w:before="53" w:line="323" w:lineRule="auto"/>
        <w:ind w:left="12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7.施工时应注意对场馆地面及建筑物的保护，严禁钻孔打眼、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固定膨胀螺栓等破坏地面及建筑物的行为，严禁在地面或建筑物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bookmarkStart w:id="58" w:name="bookmark32"/>
      <w:bookmarkEnd w:id="58"/>
      <w:r>
        <w:rPr>
          <w:rFonts w:ascii="仿宋" w:hAnsi="仿宋" w:eastAsia="仿宋" w:cs="仿宋"/>
          <w:spacing w:val="8"/>
          <w:sz w:val="31"/>
          <w:szCs w:val="31"/>
        </w:rPr>
        <w:t>上遗洒油漆、涂料、胶粘剂等物品。</w:t>
      </w:r>
    </w:p>
    <w:p w14:paraId="710368BF">
      <w:pPr>
        <w:spacing w:before="51" w:line="227" w:lineRule="auto"/>
        <w:ind w:left="30"/>
        <w:outlineLvl w:val="2"/>
        <w:rPr>
          <w:rFonts w:ascii="黑体" w:hAnsi="黑体" w:eastAsia="黑体" w:cs="黑体"/>
          <w:sz w:val="31"/>
          <w:szCs w:val="31"/>
        </w:rPr>
      </w:pPr>
      <w:bookmarkStart w:id="59" w:name="bookmark31"/>
      <w:bookmarkEnd w:id="59"/>
      <w:r>
        <w:rPr>
          <w:rFonts w:ascii="黑体" w:hAnsi="黑体" w:eastAsia="黑体" w:cs="黑体"/>
          <w:spacing w:val="6"/>
          <w:sz w:val="31"/>
          <w:szCs w:val="31"/>
        </w:rPr>
        <w:t>（五）特装展位施工用电要求</w:t>
      </w:r>
    </w:p>
    <w:p w14:paraId="5117CCE2">
      <w:pPr>
        <w:spacing w:before="178" w:line="319" w:lineRule="auto"/>
        <w:ind w:left="6" w:right="13" w:firstLine="659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1.进场施工前需提交最终审定合格且标识规范、准确的电路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施工图及配套资料，须明确记载特装展位照明用电及动力配电器，</w:t>
      </w:r>
    </w:p>
    <w:p w14:paraId="57D84CEB">
      <w:pPr>
        <w:spacing w:before="101" w:line="319" w:lineRule="auto"/>
        <w:ind w:left="12" w:right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并标明用电总容量；各条线路的负荷，用电点位置及容量；线缆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规格；用电设备的种类、数量和容量等，并填制展会用电申报表。</w:t>
      </w:r>
    </w:p>
    <w:p w14:paraId="7968A58C">
      <w:pPr>
        <w:spacing w:before="51" w:line="317" w:lineRule="auto"/>
        <w:ind w:left="6" w:right="97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2.施工必须持有国家核发有效职业资格证书的技术人员操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作，施工证与本人不符者，禁止入场施工。</w:t>
      </w:r>
    </w:p>
    <w:p w14:paraId="7CA93C3D">
      <w:pPr>
        <w:spacing w:before="41" w:line="318" w:lineRule="auto"/>
        <w:ind w:right="97" w:firstLine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3.电气施工及线路敷设标准应符合国家及自治区相关的技术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规范要求；施工单位所使用的施工材料，必须提供国家规定的产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品检验合格证书。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电线</w:t>
      </w:r>
      <w:r>
        <w:rPr>
          <w:rFonts w:hint="eastAsia" w:ascii="仿宋" w:hAnsi="仿宋" w:eastAsia="仿宋" w:cs="仿宋"/>
          <w:spacing w:val="8"/>
          <w:sz w:val="31"/>
          <w:szCs w:val="31"/>
          <w:lang w:eastAsia="zh-CN"/>
        </w:rPr>
        <w:t>、</w:t>
      </w:r>
      <w:r>
        <w:rPr>
          <w:rFonts w:ascii="仿宋" w:hAnsi="仿宋" w:eastAsia="仿宋" w:cs="仿宋"/>
          <w:spacing w:val="8"/>
          <w:sz w:val="31"/>
          <w:szCs w:val="31"/>
        </w:rPr>
        <w:t>电缆应符合现行国家标准要求，开关、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插座和用电设备等电器产品均应是符合国家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3C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强</w:t>
      </w:r>
      <w:r>
        <w:rPr>
          <w:rFonts w:ascii="仿宋" w:hAnsi="仿宋" w:eastAsia="仿宋" w:cs="仿宋"/>
          <w:spacing w:val="6"/>
          <w:sz w:val="31"/>
          <w:szCs w:val="31"/>
        </w:rPr>
        <w:t>制认证的合格产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品。</w:t>
      </w:r>
    </w:p>
    <w:p w14:paraId="1000E5C8">
      <w:pPr>
        <w:spacing w:before="32" w:line="317" w:lineRule="auto"/>
        <w:ind w:left="2" w:right="97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4.施工须用单股铜芯阻燃线缆或双层绝缘护套导</w:t>
      </w:r>
      <w:r>
        <w:rPr>
          <w:rFonts w:ascii="仿宋" w:hAnsi="仿宋" w:eastAsia="仿宋" w:cs="仿宋"/>
          <w:spacing w:val="12"/>
          <w:sz w:val="31"/>
          <w:szCs w:val="31"/>
        </w:rPr>
        <w:t>线或护套电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缆，主电缆须符合消防标准，设备电压为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22</w:t>
      </w:r>
      <w:r>
        <w:rPr>
          <w:rFonts w:ascii="仿宋" w:hAnsi="仿宋" w:eastAsia="仿宋" w:cs="仿宋"/>
          <w:spacing w:val="2"/>
          <w:sz w:val="31"/>
          <w:szCs w:val="31"/>
        </w:rPr>
        <w:t>0V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的必须使用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3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芯阻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燃电缆；设备电压为</w:t>
      </w:r>
      <w:r>
        <w:rPr>
          <w:rFonts w:ascii="仿宋" w:hAnsi="仿宋" w:eastAsia="仿宋" w:cs="仿宋"/>
          <w:spacing w:val="-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380V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的必须使用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5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芯阻燃电缆，严禁使用花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线、平行线、双绞线等单层绝缘导线。在通道地面敷设电线、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缆时，须加过桥垫或绝缘护板保护。金属展架用电须有可靠接地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装置，插座必须设置接地线（</w:t>
      </w:r>
      <w:r>
        <w:rPr>
          <w:rFonts w:ascii="仿宋" w:hAnsi="仿宋" w:eastAsia="仿宋" w:cs="仿宋"/>
          <w:sz w:val="31"/>
          <w:szCs w:val="31"/>
        </w:rPr>
        <w:t>PE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线）。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电气设备地线和接</w:t>
      </w:r>
      <w:r>
        <w:rPr>
          <w:rFonts w:ascii="仿宋" w:hAnsi="仿宋" w:eastAsia="仿宋" w:cs="仿宋"/>
          <w:spacing w:val="6"/>
          <w:sz w:val="31"/>
          <w:szCs w:val="31"/>
        </w:rPr>
        <w:t>零保护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不得混用。</w:t>
      </w:r>
    </w:p>
    <w:p w14:paraId="1049D1E7">
      <w:pPr>
        <w:spacing w:before="47" w:line="314" w:lineRule="auto"/>
        <w:ind w:left="2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5.展位总配电箱、电源插座、线盒、开关、电动沙盘、模型、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灯箱应采用不燃或难燃材料制作。日光灯镇流</w:t>
      </w:r>
      <w:r>
        <w:rPr>
          <w:rFonts w:ascii="仿宋" w:hAnsi="仿宋" w:eastAsia="仿宋" w:cs="仿宋"/>
          <w:spacing w:val="9"/>
          <w:sz w:val="31"/>
          <w:szCs w:val="31"/>
        </w:rPr>
        <w:t>器、低压变压器等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发热元件及其它发热电气线路不得直接安装在低于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B1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级的装修材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料上。</w:t>
      </w:r>
    </w:p>
    <w:p w14:paraId="7586806E">
      <w:pPr>
        <w:spacing w:before="52" w:line="314" w:lineRule="auto"/>
        <w:ind w:right="97" w:firstLine="65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6.一个电源插头不应连接一个以上的配电回路，不得在同一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插座上连接多个配电回路，插座必须装有接地线。对各种配电线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路实行开关分级保护，电压不同的线路要分开敷设，插接方式不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共用，按负荷接线，不准超负荷用电。</w:t>
      </w:r>
    </w:p>
    <w:p w14:paraId="1897F55A">
      <w:pPr>
        <w:spacing w:before="52" w:line="221" w:lineRule="auto"/>
        <w:ind w:left="658"/>
        <w:rPr>
          <w:rFonts w:ascii="仿宋" w:hAnsi="仿宋" w:eastAsia="仿宋" w:cs="仿宋"/>
          <w:spacing w:val="12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7.照明灯具严禁使用霓虹灯、高温碘钨灯、金属卤化物灯或</w:t>
      </w:r>
    </w:p>
    <w:p w14:paraId="2AECB29B">
      <w:pPr>
        <w:spacing w:before="101" w:line="314" w:lineRule="auto"/>
        <w:ind w:left="11" w:hanging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包括带电感镇流器等的高发热灯具，优先使用等低功耗</w:t>
      </w:r>
      <w:r>
        <w:rPr>
          <w:rFonts w:ascii="仿宋" w:hAnsi="仿宋" w:eastAsia="仿宋" w:cs="仿宋"/>
          <w:spacing w:val="13"/>
          <w:sz w:val="31"/>
          <w:szCs w:val="31"/>
        </w:rPr>
        <w:t>灯具。展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区内安装符合要求的高温灯具、强光灯具应加装有效隔热保护措 </w:t>
      </w:r>
      <w:r>
        <w:rPr>
          <w:rFonts w:ascii="仿宋" w:hAnsi="仿宋" w:eastAsia="仿宋" w:cs="仿宋"/>
          <w:spacing w:val="9"/>
          <w:sz w:val="31"/>
          <w:szCs w:val="31"/>
        </w:rPr>
        <w:t>施，引出线必须采用耐高温套管，且与可燃物距离不小于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30</w:t>
      </w:r>
      <w:r>
        <w:rPr>
          <w:rFonts w:ascii="仿宋" w:hAnsi="仿宋" w:eastAsia="仿宋" w:cs="仿宋"/>
          <w:sz w:val="31"/>
          <w:szCs w:val="31"/>
        </w:rPr>
        <w:t>cm</w:t>
      </w:r>
      <w:r>
        <w:rPr>
          <w:rFonts w:ascii="仿宋" w:hAnsi="仿宋" w:eastAsia="仿宋" w:cs="仿宋"/>
          <w:spacing w:val="9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安装高度不低于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2.5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米。高温灯具要加装保护罩。</w:t>
      </w:r>
    </w:p>
    <w:p w14:paraId="53289A30">
      <w:pPr>
        <w:spacing w:before="80" w:line="340" w:lineRule="auto"/>
        <w:ind w:left="7" w:firstLine="65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8.特装展位的广告灯箱、灯柱，</w:t>
      </w:r>
      <w:r>
        <w:rPr>
          <w:rFonts w:ascii="仿宋" w:hAnsi="仿宋" w:eastAsia="仿宋" w:cs="仿宋"/>
          <w:sz w:val="31"/>
          <w:szCs w:val="31"/>
        </w:rPr>
        <w:t>LED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显示屏等发热电</w:t>
      </w:r>
      <w:r>
        <w:rPr>
          <w:rFonts w:ascii="仿宋" w:hAnsi="仿宋" w:eastAsia="仿宋" w:cs="仿宋"/>
          <w:spacing w:val="2"/>
          <w:sz w:val="31"/>
          <w:szCs w:val="31"/>
        </w:rPr>
        <w:t>器必须留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有对流的散热孔，灯具与搭建体保持大于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30</w:t>
      </w:r>
      <w:r>
        <w:rPr>
          <w:rFonts w:ascii="仿宋" w:hAnsi="仿宋" w:eastAsia="仿宋" w:cs="仿宋"/>
          <w:sz w:val="31"/>
          <w:szCs w:val="31"/>
        </w:rPr>
        <w:t>cm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间距</w:t>
      </w:r>
      <w:r>
        <w:rPr>
          <w:rFonts w:ascii="仿宋" w:hAnsi="仿宋" w:eastAsia="仿宋" w:cs="仿宋"/>
          <w:spacing w:val="4"/>
          <w:sz w:val="31"/>
          <w:szCs w:val="31"/>
        </w:rPr>
        <w:t>，导线连接需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压接、焊接或用接线端子。展台电器连接端子必须完全封闭，不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得裸露（可采用阻燃绝缘明装盒封闭或采用脱离后无触点裸露的</w:t>
      </w:r>
      <w:r>
        <w:rPr>
          <w:rFonts w:ascii="仿宋" w:hAnsi="仿宋" w:eastAsia="仿宋" w:cs="仿宋"/>
          <w:spacing w:val="1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插拔组件连接）。</w:t>
      </w:r>
    </w:p>
    <w:p w14:paraId="5588BCFE">
      <w:pPr>
        <w:spacing w:before="47" w:line="338" w:lineRule="auto"/>
        <w:ind w:left="2" w:firstLine="66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9.特装施工中，电气线路敷设必须穿金属阻燃管，金属线槽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等防火措施，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吊顶内安装线路时应穿管保护。不得遮挡或覆盖场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馆电源箱、消防设施及特装展位总配电箱，电源总进线须铺设过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桥垫、金属槽盒等加以防护。</w:t>
      </w:r>
    </w:p>
    <w:p w14:paraId="30EC8B57">
      <w:pPr>
        <w:spacing w:before="47" w:line="336" w:lineRule="auto"/>
        <w:ind w:left="13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</w:t>
      </w:r>
      <w:r>
        <w:rPr>
          <w:rFonts w:hint="eastAsia" w:ascii="仿宋" w:hAnsi="仿宋" w:eastAsia="仿宋" w:cs="仿宋"/>
          <w:spacing w:val="6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6"/>
          <w:sz w:val="31"/>
          <w:szCs w:val="31"/>
        </w:rPr>
        <w:t>.展位电源应在自己展位内选取，不得穿越消防通道、疏散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通道；如有实际困难需向</w:t>
      </w:r>
      <w:r>
        <w:rPr>
          <w:rFonts w:hint="eastAsia" w:ascii="仿宋" w:hAnsi="仿宋" w:eastAsia="仿宋" w:cs="仿宋"/>
          <w:spacing w:val="13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13"/>
          <w:sz w:val="31"/>
          <w:szCs w:val="31"/>
        </w:rPr>
        <w:t>布撤展管理组申报，经许可后采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取必要保护措施后方可占用。</w:t>
      </w:r>
    </w:p>
    <w:p w14:paraId="033DE0E9">
      <w:pPr>
        <w:spacing w:before="50" w:line="338" w:lineRule="auto"/>
        <w:ind w:left="13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12.布撤展期间的临时用电，须如实申报，在现场专职电工指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定位置接线，严禁擅自接线送电，一经发现，按照场馆方规定处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置。</w:t>
      </w:r>
    </w:p>
    <w:p w14:paraId="3BA2D1C7">
      <w:pPr>
        <w:spacing w:before="36" w:line="330" w:lineRule="auto"/>
        <w:ind w:left="3" w:firstLine="666"/>
        <w:rPr>
          <w:rFonts w:ascii="仿宋" w:hAnsi="仿宋" w:eastAsia="仿宋" w:cs="仿宋"/>
          <w:spacing w:val="13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13.任何用电设备在运行过程中应有必要的监控措施，不容许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超负荷运行，展位用电须如实办理申请手续，</w:t>
      </w:r>
      <w:r>
        <w:rPr>
          <w:rFonts w:ascii="仿宋" w:hAnsi="仿宋" w:eastAsia="仿宋" w:cs="仿宋"/>
          <w:spacing w:val="13"/>
          <w:sz w:val="31"/>
          <w:szCs w:val="31"/>
        </w:rPr>
        <w:t>不得随意接在展厅</w:t>
      </w:r>
    </w:p>
    <w:p w14:paraId="1732F781">
      <w:pPr>
        <w:spacing w:before="101" w:line="221" w:lineRule="auto"/>
        <w:ind w:left="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的电箱和插座上。</w:t>
      </w:r>
    </w:p>
    <w:p w14:paraId="00DED35B">
      <w:pPr>
        <w:spacing w:before="207" w:line="335" w:lineRule="auto"/>
        <w:ind w:right="83" w:firstLine="6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14.展位内的用电器具及线路、开关等配电设施，要自觉接受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秘书处布撤展管理组的检查。发现隐患，要配合整改，不得拒绝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检查或借故拒不整改。</w:t>
      </w:r>
    </w:p>
    <w:p w14:paraId="554B9CBC">
      <w:pPr>
        <w:spacing w:before="54" w:line="329" w:lineRule="auto"/>
        <w:ind w:left="3" w:right="83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15.特装展位搭建不允许遮挡或覆盖展馆的照明电箱、动力电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箱、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电话配线箱。</w:t>
      </w:r>
    </w:p>
    <w:p w14:paraId="779CA24D">
      <w:pPr>
        <w:spacing w:before="39" w:line="323" w:lineRule="auto"/>
        <w:ind w:left="2" w:right="83" w:firstLine="662"/>
        <w:rPr>
          <w:rFonts w:ascii="仿宋" w:hAnsi="仿宋" w:eastAsia="仿宋" w:cs="仿宋"/>
          <w:spacing w:val="9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16.要注意爱护展馆的电气设备，禁止擅自动用展馆配电箱、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水源、气源等固定设施。禁止直接在展馆柱子上安装灯具作为灯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箱，所有展馆的设备设施不得拆除、搬移和损坏。</w:t>
      </w:r>
    </w:p>
    <w:p w14:paraId="583BE981">
      <w:pPr>
        <w:spacing w:before="51" w:line="323" w:lineRule="auto"/>
        <w:ind w:left="13" w:right="83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17.展馆内禁止存放、使用充压的压力容器，特殊供气需展商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自带空压机及储气罐（压力容器）等设备应放在馆外指定位置，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并保证设备运行安全。</w:t>
      </w:r>
    </w:p>
    <w:p w14:paraId="440E458A">
      <w:pPr>
        <w:spacing w:before="50" w:line="326" w:lineRule="auto"/>
        <w:ind w:left="2" w:right="83" w:firstLine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18.施工完毕后，应将照明电源线、动力电源线引至场馆方指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定的配电柜（箱、盘）前，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由</w:t>
      </w:r>
      <w:r>
        <w:rPr>
          <w:rFonts w:hint="eastAsia" w:ascii="仿宋" w:hAnsi="仿宋" w:eastAsia="仿宋" w:cs="仿宋"/>
          <w:spacing w:val="11"/>
          <w:sz w:val="31"/>
          <w:szCs w:val="31"/>
          <w:lang w:val="en-US" w:eastAsia="zh-CN"/>
        </w:rPr>
        <w:t>组委会</w:t>
      </w:r>
      <w:r>
        <w:rPr>
          <w:rFonts w:ascii="仿宋" w:hAnsi="仿宋" w:eastAsia="仿宋" w:cs="仿宋"/>
          <w:spacing w:val="11"/>
          <w:sz w:val="31"/>
          <w:szCs w:val="31"/>
        </w:rPr>
        <w:t>布撤展管理组、场馆</w:t>
      </w:r>
      <w:r>
        <w:rPr>
          <w:rFonts w:ascii="仿宋" w:hAnsi="仿宋" w:eastAsia="仿宋" w:cs="仿宋"/>
          <w:spacing w:val="10"/>
          <w:sz w:val="31"/>
          <w:szCs w:val="31"/>
        </w:rPr>
        <w:t>消防、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场馆技术保障部门人员检查合格后方可接电。送电前施工单位必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须对本展台电路、用电装置进行详细自查并签字确认。</w:t>
      </w:r>
    </w:p>
    <w:p w14:paraId="2B2C2729">
      <w:pPr>
        <w:spacing w:before="55" w:line="317" w:lineRule="auto"/>
        <w:ind w:left="48" w:right="83" w:firstLine="61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19.布撤展及展期过程中，特装布展单位不得在展馆地埋电箱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内放置多余的电源线盘卷或其他材料。</w:t>
      </w:r>
    </w:p>
    <w:p w14:paraId="7EEF66A8">
      <w:pPr>
        <w:spacing w:before="55" w:line="323" w:lineRule="auto"/>
        <w:ind w:left="6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20.特装展位施工完成后，展位须留有施工电工</w:t>
      </w:r>
      <w:r>
        <w:rPr>
          <w:rFonts w:ascii="仿宋" w:hAnsi="仿宋" w:eastAsia="仿宋" w:cs="仿宋"/>
          <w:spacing w:val="6"/>
          <w:sz w:val="31"/>
          <w:szCs w:val="31"/>
        </w:rPr>
        <w:t>值班，保证用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电安全运行。每天闭馆时，必须切断展台电源，并检查供电装置，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若未及时关闭，造成的危害或损失自行承担。</w:t>
      </w:r>
    </w:p>
    <w:p w14:paraId="5E488452">
      <w:pPr>
        <w:spacing w:before="51" w:line="323" w:lineRule="auto"/>
        <w:ind w:left="3" w:right="83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21.电箱及漏电保护开关等装置必须在离地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20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厘米以上的结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构上进行架装（且电箱与结构之间需增加隔</w:t>
      </w:r>
      <w:r>
        <w:rPr>
          <w:rFonts w:ascii="仿宋" w:hAnsi="仿宋" w:eastAsia="仿宋" w:cs="仿宋"/>
          <w:spacing w:val="8"/>
          <w:sz w:val="31"/>
          <w:szCs w:val="31"/>
        </w:rPr>
        <w:t>热、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阻燃材料</w:t>
      </w:r>
      <w:r>
        <w:rPr>
          <w:rFonts w:ascii="仿宋" w:hAnsi="仿宋" w:eastAsia="仿宋" w:cs="仿宋"/>
          <w:spacing w:val="9"/>
          <w:sz w:val="31"/>
          <w:szCs w:val="31"/>
        </w:rPr>
        <w:t>），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源插座必须在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80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厘米以上高度设置。</w:t>
      </w:r>
    </w:p>
    <w:p w14:paraId="38287BF1">
      <w:pPr>
        <w:spacing w:before="101" w:line="328" w:lineRule="auto"/>
        <w:ind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22.施工使用的电动工具应符合安全要求。施工</w:t>
      </w:r>
      <w:r>
        <w:rPr>
          <w:rFonts w:ascii="仿宋" w:hAnsi="仿宋" w:eastAsia="仿宋" w:cs="仿宋"/>
          <w:spacing w:val="6"/>
          <w:sz w:val="31"/>
          <w:szCs w:val="31"/>
        </w:rPr>
        <w:t>临时电源线应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采用带护套铜芯软线，绝缘强度须符合标准，中</w:t>
      </w:r>
      <w:r>
        <w:rPr>
          <w:rFonts w:ascii="仿宋" w:hAnsi="仿宋" w:eastAsia="仿宋" w:cs="仿宋"/>
          <w:spacing w:val="7"/>
          <w:sz w:val="31"/>
          <w:szCs w:val="31"/>
        </w:rPr>
        <w:t>间不得有接驳头，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必须配置保护开关；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电源线不得直接插入电源</w:t>
      </w:r>
      <w:r>
        <w:rPr>
          <w:rFonts w:ascii="仿宋" w:hAnsi="仿宋" w:eastAsia="仿宋" w:cs="仿宋"/>
          <w:spacing w:val="10"/>
          <w:sz w:val="31"/>
          <w:szCs w:val="31"/>
        </w:rPr>
        <w:t>插座内或挂在开关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8"/>
          <w:sz w:val="31"/>
          <w:szCs w:val="31"/>
        </w:rPr>
        <w:t>刀闸端用电，必须采用插头和紧固端口螺丝连接</w:t>
      </w:r>
      <w:r>
        <w:rPr>
          <w:rFonts w:ascii="仿宋" w:hAnsi="仿宋" w:eastAsia="仿宋" w:cs="仿宋"/>
          <w:spacing w:val="7"/>
          <w:sz w:val="31"/>
          <w:szCs w:val="31"/>
        </w:rPr>
        <w:t>。所有电线（缆）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接口应使用端子排或开关，不得使用绝缘胶布接驳。所有电线（缆）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必须进行穿管（穿管材料需使用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B1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阻燃材料）。</w:t>
      </w:r>
    </w:p>
    <w:p w14:paraId="5D2FF43F">
      <w:pPr>
        <w:spacing w:before="54" w:line="325" w:lineRule="auto"/>
        <w:ind w:right="156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23.展览期间，参展商或展台搭建商必须安排展</w:t>
      </w:r>
      <w:r>
        <w:rPr>
          <w:rFonts w:ascii="仿宋" w:hAnsi="仿宋" w:eastAsia="仿宋" w:cs="仿宋"/>
          <w:spacing w:val="6"/>
          <w:sz w:val="31"/>
          <w:szCs w:val="31"/>
        </w:rPr>
        <w:t>位值班电工，</w:t>
      </w:r>
      <w:r>
        <w:rPr>
          <w:rFonts w:ascii="仿宋" w:hAnsi="仿宋" w:eastAsia="仿宋" w:cs="仿宋"/>
          <w:spacing w:val="13"/>
          <w:sz w:val="31"/>
          <w:szCs w:val="31"/>
        </w:rPr>
        <w:t>发现问题及时处理，确保用电安全。在布展和展览期间（特别是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闭馆前</w:t>
      </w:r>
      <w:r>
        <w:rPr>
          <w:rFonts w:ascii="仿宋" w:hAnsi="仿宋" w:eastAsia="仿宋" w:cs="仿宋"/>
          <w:spacing w:val="23"/>
          <w:sz w:val="31"/>
          <w:szCs w:val="31"/>
        </w:rPr>
        <w:t>），</w:t>
      </w:r>
      <w:r>
        <w:rPr>
          <w:rFonts w:ascii="仿宋" w:hAnsi="仿宋" w:eastAsia="仿宋" w:cs="仿宋"/>
          <w:spacing w:val="13"/>
          <w:sz w:val="31"/>
          <w:szCs w:val="31"/>
        </w:rPr>
        <w:t>每天应检查安装在展位内的灯具是否牢</w:t>
      </w:r>
      <w:r>
        <w:rPr>
          <w:rFonts w:ascii="仿宋" w:hAnsi="仿宋" w:eastAsia="仿宋" w:cs="仿宋"/>
          <w:spacing w:val="12"/>
          <w:sz w:val="31"/>
          <w:szCs w:val="31"/>
        </w:rPr>
        <w:t>固，如发现灯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具脱落应立即处理，避免损坏展样品，造成安全事</w:t>
      </w:r>
      <w:r>
        <w:rPr>
          <w:rFonts w:ascii="仿宋" w:hAnsi="仿宋" w:eastAsia="仿宋" w:cs="仿宋"/>
          <w:spacing w:val="8"/>
          <w:sz w:val="31"/>
          <w:szCs w:val="31"/>
        </w:rPr>
        <w:t>故。</w:t>
      </w:r>
    </w:p>
    <w:p w14:paraId="376C7CEA">
      <w:pPr>
        <w:spacing w:before="54" w:line="324" w:lineRule="auto"/>
        <w:ind w:left="3" w:right="156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24.展览期间若展位出现用电故障，为保证展览</w:t>
      </w:r>
      <w:r>
        <w:rPr>
          <w:rFonts w:ascii="仿宋" w:hAnsi="仿宋" w:eastAsia="仿宋" w:cs="仿宋"/>
          <w:spacing w:val="6"/>
          <w:sz w:val="31"/>
          <w:szCs w:val="31"/>
        </w:rPr>
        <w:t>用电安全，展</w:t>
      </w:r>
      <w:r>
        <w:rPr>
          <w:rFonts w:ascii="仿宋" w:hAnsi="仿宋" w:eastAsia="仿宋" w:cs="仿宋"/>
          <w:spacing w:val="13"/>
          <w:sz w:val="31"/>
          <w:szCs w:val="31"/>
        </w:rPr>
        <w:t>会有权调整展览用电线路和负荷，参展商和展台搭建商须积极配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合。</w:t>
      </w:r>
    </w:p>
    <w:p w14:paraId="6B362343">
      <w:pPr>
        <w:spacing w:before="52" w:line="325" w:lineRule="auto"/>
        <w:ind w:right="156" w:firstLine="65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25.布撤展管理组发现展位用电存在安全隐患，</w:t>
      </w:r>
      <w:r>
        <w:rPr>
          <w:rFonts w:ascii="仿宋" w:hAnsi="仿宋" w:eastAsia="仿宋" w:cs="仿宋"/>
          <w:spacing w:val="6"/>
          <w:sz w:val="31"/>
          <w:szCs w:val="31"/>
        </w:rPr>
        <w:t>通知展位值班</w:t>
      </w:r>
      <w:r>
        <w:rPr>
          <w:rFonts w:ascii="仿宋" w:hAnsi="仿宋" w:eastAsia="仿宋" w:cs="仿宋"/>
          <w:spacing w:val="13"/>
          <w:sz w:val="31"/>
          <w:szCs w:val="31"/>
        </w:rPr>
        <w:t>电工到场处理，亦可采取如切断电源等强制措施以保证安全。如发现严重的安全隐患或违反规定的行为，为确保安全，展会有权</w:t>
      </w:r>
      <w:bookmarkStart w:id="60" w:name="bookmark34"/>
      <w:bookmarkEnd w:id="60"/>
      <w:r>
        <w:rPr>
          <w:rFonts w:ascii="仿宋" w:hAnsi="仿宋" w:eastAsia="仿宋" w:cs="仿宋"/>
          <w:spacing w:val="8"/>
          <w:sz w:val="31"/>
          <w:szCs w:val="31"/>
        </w:rPr>
        <w:t>在不通知的情况下停止供电。</w:t>
      </w:r>
    </w:p>
    <w:p w14:paraId="2026E524">
      <w:pPr>
        <w:spacing w:before="52" w:line="227" w:lineRule="auto"/>
        <w:ind w:left="25"/>
        <w:outlineLvl w:val="2"/>
        <w:rPr>
          <w:rFonts w:ascii="黑体" w:hAnsi="黑体" w:eastAsia="黑体" w:cs="黑体"/>
          <w:sz w:val="31"/>
          <w:szCs w:val="31"/>
        </w:rPr>
      </w:pPr>
      <w:bookmarkStart w:id="61" w:name="bookmark33"/>
      <w:bookmarkEnd w:id="61"/>
      <w:r>
        <w:rPr>
          <w:rFonts w:ascii="黑体" w:hAnsi="黑体" w:eastAsia="黑体" w:cs="黑体"/>
          <w:spacing w:val="7"/>
          <w:sz w:val="31"/>
          <w:szCs w:val="31"/>
        </w:rPr>
        <w:t>（六）特装展位宣传物品相关要求</w:t>
      </w:r>
    </w:p>
    <w:p w14:paraId="1FF4F03F">
      <w:pPr>
        <w:spacing w:before="179" w:line="319" w:lineRule="auto"/>
        <w:ind w:left="17" w:right="156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1.特装展位搭建单位应指派专人负责监督，检查参展商使用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宣传物品的情况。</w:t>
      </w:r>
    </w:p>
    <w:p w14:paraId="5077BA94">
      <w:pPr>
        <w:spacing w:before="48" w:line="318" w:lineRule="auto"/>
        <w:ind w:left="9" w:right="156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2.保证国旗、地图、特殊标志标识的图形、文</w:t>
      </w:r>
      <w:r>
        <w:rPr>
          <w:rFonts w:ascii="仿宋" w:hAnsi="仿宋" w:eastAsia="仿宋" w:cs="仿宋"/>
          <w:spacing w:val="12"/>
          <w:sz w:val="31"/>
          <w:szCs w:val="31"/>
        </w:rPr>
        <w:t>字内容的使用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规范，如有无法判断的联系组委会相关部门予以审核。</w:t>
      </w:r>
    </w:p>
    <w:p w14:paraId="4FCAA8D9">
      <w:pPr>
        <w:spacing w:before="55" w:line="318" w:lineRule="auto"/>
        <w:ind w:left="12" w:right="156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3.违反国家相关宣传品使用规范的将依照有关法律法规予以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处罚，构成犯罪的依法追究刑事责任。</w:t>
      </w:r>
    </w:p>
    <w:p w14:paraId="4DC149D2">
      <w:pPr>
        <w:spacing w:before="101" w:line="228" w:lineRule="auto"/>
        <w:ind w:left="32"/>
        <w:outlineLvl w:val="2"/>
        <w:rPr>
          <w:rFonts w:ascii="黑体" w:hAnsi="黑体" w:eastAsia="黑体" w:cs="黑体"/>
          <w:sz w:val="31"/>
          <w:szCs w:val="31"/>
        </w:rPr>
      </w:pPr>
      <w:bookmarkStart w:id="62" w:name="bookmark36"/>
      <w:bookmarkEnd w:id="62"/>
      <w:bookmarkStart w:id="63" w:name="bookmark35"/>
      <w:bookmarkEnd w:id="63"/>
      <w:r>
        <w:rPr>
          <w:rFonts w:ascii="黑体" w:hAnsi="黑体" w:eastAsia="黑体" w:cs="黑体"/>
          <w:spacing w:val="6"/>
          <w:sz w:val="31"/>
          <w:szCs w:val="31"/>
        </w:rPr>
        <w:t>（七）施工安全管理规定</w:t>
      </w:r>
    </w:p>
    <w:p w14:paraId="2EA46230">
      <w:pPr>
        <w:spacing w:before="179" w:line="224" w:lineRule="auto"/>
        <w:ind w:left="66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1.施工人员安全规定</w:t>
      </w:r>
    </w:p>
    <w:p w14:paraId="39F4B258">
      <w:pPr>
        <w:spacing w:before="182" w:line="278" w:lineRule="auto"/>
        <w:ind w:left="6" w:firstLine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1）根据《中华人民共和国劳动法》，施工人员</w:t>
      </w:r>
      <w:r>
        <w:rPr>
          <w:rFonts w:ascii="仿宋" w:hAnsi="仿宋" w:eastAsia="仿宋" w:cs="仿宋"/>
          <w:spacing w:val="13"/>
          <w:sz w:val="31"/>
          <w:szCs w:val="31"/>
        </w:rPr>
        <w:t>不得小于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18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周岁且身体状况良好，无恐高、癫痫、残疾等状况。</w:t>
      </w:r>
    </w:p>
    <w:p w14:paraId="64F268B8">
      <w:pPr>
        <w:spacing w:before="187" w:line="296" w:lineRule="auto"/>
        <w:ind w:right="1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2）所有进馆作业的施工人员必须佩戴布/撤展</w:t>
      </w:r>
      <w:r>
        <w:rPr>
          <w:rFonts w:ascii="仿宋" w:hAnsi="仿宋" w:eastAsia="仿宋" w:cs="仿宋"/>
          <w:spacing w:val="12"/>
          <w:sz w:val="31"/>
          <w:szCs w:val="31"/>
        </w:rPr>
        <w:t>人证，遵守展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馆方的管理制度，如施工人员不遵守相关要求，</w:t>
      </w:r>
      <w:r>
        <w:rPr>
          <w:rFonts w:ascii="仿宋" w:hAnsi="仿宋" w:eastAsia="仿宋" w:cs="仿宋"/>
          <w:spacing w:val="13"/>
          <w:sz w:val="31"/>
          <w:szCs w:val="31"/>
        </w:rPr>
        <w:t>现场管理人员有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权取消其进场施工资格。</w:t>
      </w:r>
    </w:p>
    <w:p w14:paraId="07D971DD">
      <w:pPr>
        <w:spacing w:before="190" w:line="222" w:lineRule="auto"/>
        <w:ind w:left="6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3）施工人员进场施工要求：</w:t>
      </w:r>
    </w:p>
    <w:p w14:paraId="56FA0ABA">
      <w:pPr>
        <w:spacing w:before="184" w:line="277" w:lineRule="auto"/>
        <w:ind w:left="14" w:right="1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①所有特种作业人员必须随身携带相关特种作业证件，如电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工证、登高作业证、特种设备作业人员证等。</w:t>
      </w:r>
    </w:p>
    <w:p w14:paraId="03E125E5">
      <w:pPr>
        <w:spacing w:before="193" w:line="296" w:lineRule="auto"/>
        <w:ind w:left="14" w:right="1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②施工人员必须穿着劳工鞋方能进馆作业，不得穿拖鞋、凉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鞋等鞋子。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电工进行电气作业时，需穿着绝缘鞋，需额外穿戴绝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缘手套。</w:t>
      </w:r>
    </w:p>
    <w:p w14:paraId="5A16D1F3">
      <w:pPr>
        <w:spacing w:before="189" w:line="277" w:lineRule="auto"/>
        <w:ind w:left="13" w:right="78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③施工人员作业期间需佩戴并穿着相应的防护用品或装备，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不得露肩赤膊。</w:t>
      </w:r>
    </w:p>
    <w:p w14:paraId="74770D79">
      <w:pPr>
        <w:spacing w:before="187" w:line="220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④施工人员不得带病及酒后作业。</w:t>
      </w:r>
    </w:p>
    <w:p w14:paraId="0BF1CC46">
      <w:pPr>
        <w:spacing w:before="190" w:line="277" w:lineRule="auto"/>
        <w:ind w:left="7" w:right="1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4）施工人员应在申报批准的期限和工作区域内施工，并自觉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接受布撤展管理组管理和监督。</w:t>
      </w:r>
    </w:p>
    <w:p w14:paraId="23F8F0AC">
      <w:pPr>
        <w:spacing w:before="191" w:line="305" w:lineRule="auto"/>
        <w:ind w:left="11" w:right="1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5）展台搭建商在施工现场必须设有现场负责人及安全</w:t>
      </w:r>
      <w:r>
        <w:rPr>
          <w:rFonts w:ascii="仿宋" w:hAnsi="仿宋" w:eastAsia="仿宋" w:cs="仿宋"/>
          <w:spacing w:val="6"/>
          <w:sz w:val="31"/>
          <w:szCs w:val="31"/>
        </w:rPr>
        <w:t>员，在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办理施工手续时一并登记备案。现场负责人需对其管辖的施工人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员进行文明、法制及施工安全教育，负责日常的安全检查监督工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作，并佩戴安全员袖章。</w:t>
      </w:r>
    </w:p>
    <w:p w14:paraId="572F0A87">
      <w:pPr>
        <w:spacing w:before="192" w:line="222" w:lineRule="auto"/>
        <w:ind w:left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2.安全帽佩戴规定</w:t>
      </w:r>
    </w:p>
    <w:p w14:paraId="4A707B62">
      <w:pPr>
        <w:spacing w:before="101" w:line="220" w:lineRule="auto"/>
        <w:ind w:left="31" w:firstLine="648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1）布、撤展期间所有进馆人员必须正确佩戴</w:t>
      </w:r>
      <w:r>
        <w:rPr>
          <w:rFonts w:ascii="仿宋" w:hAnsi="仿宋" w:eastAsia="仿宋" w:cs="仿宋"/>
          <w:spacing w:val="6"/>
          <w:sz w:val="31"/>
          <w:szCs w:val="31"/>
        </w:rPr>
        <w:t>安全帽。</w:t>
      </w:r>
    </w:p>
    <w:p w14:paraId="00F1652A">
      <w:pPr>
        <w:spacing w:before="192" w:line="326" w:lineRule="auto"/>
        <w:ind w:firstLine="66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2）安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全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帽必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须</w:t>
      </w:r>
      <w:r>
        <w:rPr>
          <w:rFonts w:ascii="仿宋" w:hAnsi="仿宋" w:eastAsia="仿宋" w:cs="仿宋"/>
          <w:spacing w:val="-7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符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合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国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家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质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量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标</w:t>
      </w:r>
      <w:r>
        <w:rPr>
          <w:rFonts w:ascii="仿宋" w:hAnsi="仿宋" w:eastAsia="仿宋" w:cs="仿宋"/>
          <w:spacing w:val="-7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准《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头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部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防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护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安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全</w:t>
      </w:r>
      <w:r>
        <w:rPr>
          <w:rFonts w:ascii="仿宋" w:hAnsi="仿宋" w:eastAsia="仿宋" w:cs="仿宋"/>
          <w:spacing w:val="-6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帽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（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GB2811-2019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）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》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、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《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建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筑</w:t>
      </w:r>
      <w:r>
        <w:rPr>
          <w:rFonts w:ascii="仿宋" w:hAnsi="仿宋" w:eastAsia="仿宋" w:cs="仿宋"/>
          <w:spacing w:val="-7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施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工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高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处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作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业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安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全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技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术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规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（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JGJ</w:t>
      </w:r>
      <w:r>
        <w:rPr>
          <w:rFonts w:ascii="仿宋" w:hAnsi="仿宋" w:eastAsia="仿宋" w:cs="仿宋"/>
          <w:spacing w:val="10"/>
          <w:sz w:val="31"/>
          <w:szCs w:val="31"/>
        </w:rPr>
        <w:t>80-2016）》等，有出厂合格证标签或安监认证，且在保质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期内。</w:t>
      </w:r>
    </w:p>
    <w:p w14:paraId="40660ECD">
      <w:pPr>
        <w:spacing w:before="49" w:line="318" w:lineRule="auto"/>
        <w:ind w:left="24" w:firstLine="64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3）安全帽必须调整好松紧大小，系紧下颚带，防止脱落，避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免发生人体坠落或二次击打时安全帽脱落。</w:t>
      </w:r>
    </w:p>
    <w:p w14:paraId="79C32DE0">
      <w:pPr>
        <w:spacing w:before="52" w:line="223" w:lineRule="auto"/>
        <w:ind w:left="6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3.现场施工安全注意事项</w:t>
      </w:r>
    </w:p>
    <w:p w14:paraId="2551B0CD">
      <w:pPr>
        <w:spacing w:before="185" w:line="296" w:lineRule="auto"/>
        <w:ind w:left="11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1）施工安全管理应严格遵守国家现行的有关</w:t>
      </w:r>
      <w:r>
        <w:rPr>
          <w:rFonts w:ascii="仿宋" w:hAnsi="仿宋" w:eastAsia="仿宋" w:cs="仿宋"/>
          <w:spacing w:val="6"/>
          <w:sz w:val="31"/>
          <w:szCs w:val="31"/>
        </w:rPr>
        <w:t>法律、法规和操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作规程，加强施工项目所有人在内的法律法规教育，杜绝违法乱</w:t>
      </w:r>
      <w:r>
        <w:rPr>
          <w:rFonts w:ascii="仿宋" w:hAnsi="仿宋" w:eastAsia="仿宋" w:cs="仿宋"/>
          <w:spacing w:val="6"/>
          <w:sz w:val="31"/>
          <w:szCs w:val="31"/>
        </w:rPr>
        <w:t>纪行为的发生。</w:t>
      </w:r>
    </w:p>
    <w:p w14:paraId="18FE1A37">
      <w:pPr>
        <w:spacing w:before="186" w:line="315" w:lineRule="auto"/>
        <w:ind w:left="7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2）不得损坏、污染或以其它方式破坏展馆的主体建筑及配套</w:t>
      </w:r>
      <w:r>
        <w:rPr>
          <w:rFonts w:ascii="仿宋" w:hAnsi="仿宋" w:eastAsia="仿宋" w:cs="仿宋"/>
          <w:spacing w:val="13"/>
          <w:sz w:val="31"/>
          <w:szCs w:val="31"/>
        </w:rPr>
        <w:t>设施设备，包括不得在展馆地面或墙体上以打钉子、打桩等方式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固定物件，不得在地面或墙体使用油脂、油漆、胶类等不易清除的材料，不得靠、压、拉、挂展馆的墙体、天花和各种专用设施</w:t>
      </w:r>
      <w:r>
        <w:rPr>
          <w:rFonts w:ascii="仿宋" w:hAnsi="仿宋" w:eastAsia="仿宋" w:cs="仿宋"/>
          <w:spacing w:val="12"/>
          <w:sz w:val="31"/>
          <w:szCs w:val="31"/>
        </w:rPr>
        <w:t>设备（如管道、预埋件等</w:t>
      </w:r>
      <w:r>
        <w:rPr>
          <w:rFonts w:ascii="仿宋" w:hAnsi="仿宋" w:eastAsia="仿宋" w:cs="仿宋"/>
          <w:spacing w:val="33"/>
          <w:sz w:val="31"/>
          <w:szCs w:val="31"/>
        </w:rPr>
        <w:t>），</w:t>
      </w:r>
      <w:r>
        <w:rPr>
          <w:rFonts w:ascii="仿宋" w:hAnsi="仿宋" w:eastAsia="仿宋" w:cs="仿宋"/>
          <w:spacing w:val="12"/>
          <w:sz w:val="31"/>
          <w:szCs w:val="31"/>
        </w:rPr>
        <w:t>不得在展馆设施上私自吊挂结构性</w:t>
      </w:r>
      <w:r>
        <w:rPr>
          <w:rFonts w:ascii="仿宋" w:hAnsi="仿宋" w:eastAsia="仿宋" w:cs="仿宋"/>
          <w:spacing w:val="4"/>
          <w:sz w:val="31"/>
          <w:szCs w:val="31"/>
        </w:rPr>
        <w:t>承重物。</w:t>
      </w:r>
    </w:p>
    <w:p w14:paraId="41971FA0">
      <w:pPr>
        <w:spacing w:before="188" w:line="306" w:lineRule="auto"/>
        <w:ind w:left="7"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3）搭建装修后形成锐角的硬物、地面上突出或低凹的装饰结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构、拖放于地上的绳索或线缆、容易造成砸伤、撞伤的物品，在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可能导致人员伤害的高度或平面范围内的，必须采取防护措施和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醒目警示，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以免意外伤人。</w:t>
      </w:r>
    </w:p>
    <w:p w14:paraId="7001F2CB">
      <w:pPr>
        <w:spacing w:before="186" w:line="278" w:lineRule="auto"/>
        <w:ind w:left="1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4）所有结构架必须牢固可靠，展样品的放置必须稳固，避免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倒塌、掉落造成人员伤亡和财务损失。</w:t>
      </w:r>
    </w:p>
    <w:p w14:paraId="33C5881F">
      <w:pPr>
        <w:spacing w:before="184" w:line="220" w:lineRule="auto"/>
        <w:jc w:val="right"/>
        <w:rPr>
          <w:rFonts w:ascii="仿宋" w:hAnsi="仿宋" w:eastAsia="仿宋" w:cs="仿宋"/>
          <w:spacing w:val="6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5）在施工操作中，对未获批准、不符合技术规范或相</w:t>
      </w:r>
      <w:r>
        <w:rPr>
          <w:rFonts w:ascii="仿宋" w:hAnsi="仿宋" w:eastAsia="仿宋" w:cs="仿宋"/>
          <w:spacing w:val="6"/>
          <w:sz w:val="31"/>
          <w:szCs w:val="31"/>
        </w:rPr>
        <w:t>关规定</w:t>
      </w:r>
    </w:p>
    <w:p w14:paraId="4AA1AFBE">
      <w:pPr>
        <w:spacing w:before="100" w:line="319" w:lineRule="auto"/>
        <w:ind w:left="1" w:firstLine="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以及存在其它不安全因素的展台搭建，布撤展管理组有权制</w:t>
      </w:r>
      <w:r>
        <w:rPr>
          <w:rFonts w:ascii="仿宋" w:hAnsi="仿宋" w:eastAsia="仿宋" w:cs="仿宋"/>
          <w:spacing w:val="11"/>
          <w:sz w:val="31"/>
          <w:szCs w:val="31"/>
        </w:rPr>
        <w:t>止其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施工行为，展台搭建商必须按照要求进行整改。</w:t>
      </w:r>
    </w:p>
    <w:p w14:paraId="71D101BE">
      <w:pPr>
        <w:spacing w:before="184" w:line="278" w:lineRule="auto"/>
        <w:ind w:left="7" w:firstLine="648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6</w:t>
      </w:r>
      <w:r>
        <w:rPr>
          <w:rFonts w:ascii="仿宋" w:hAnsi="仿宋" w:eastAsia="仿宋" w:cs="仿宋"/>
          <w:spacing w:val="7"/>
          <w:sz w:val="31"/>
          <w:szCs w:val="31"/>
        </w:rPr>
        <w:t>）展馆现场不得使用动火作业，不允许在现场刷、喷油</w:t>
      </w:r>
      <w:r>
        <w:rPr>
          <w:rFonts w:ascii="仿宋" w:hAnsi="仿宋" w:eastAsia="仿宋" w:cs="仿宋"/>
          <w:spacing w:val="6"/>
          <w:sz w:val="31"/>
          <w:szCs w:val="31"/>
        </w:rPr>
        <w:t>漆造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成空气污染。</w:t>
      </w:r>
    </w:p>
    <w:p w14:paraId="16FD88CD">
      <w:pPr>
        <w:spacing w:before="188" w:line="220" w:lineRule="auto"/>
        <w:ind w:left="655"/>
        <w:rPr>
          <w:rFonts w:ascii="仿宋" w:hAnsi="仿宋" w:eastAsia="仿宋" w:cs="仿宋"/>
          <w:spacing w:val="5"/>
          <w:sz w:val="31"/>
          <w:szCs w:val="31"/>
        </w:rPr>
      </w:pP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7</w:t>
      </w:r>
      <w:r>
        <w:rPr>
          <w:rFonts w:ascii="仿宋" w:hAnsi="仿宋" w:eastAsia="仿宋" w:cs="仿宋"/>
          <w:spacing w:val="5"/>
          <w:sz w:val="31"/>
          <w:szCs w:val="31"/>
        </w:rPr>
        <w:t>）不得交叉作业。</w:t>
      </w:r>
    </w:p>
    <w:p w14:paraId="39F057CE">
      <w:pPr>
        <w:spacing w:before="188" w:line="220" w:lineRule="auto"/>
        <w:ind w:left="655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7"/>
          <w:sz w:val="31"/>
          <w:szCs w:val="31"/>
          <w:lang w:val="en-US" w:eastAsia="zh-CN"/>
        </w:rPr>
        <w:t>8</w:t>
      </w:r>
      <w:r>
        <w:rPr>
          <w:rFonts w:ascii="仿宋" w:hAnsi="仿宋" w:eastAsia="仿宋" w:cs="仿宋"/>
          <w:spacing w:val="7"/>
          <w:sz w:val="31"/>
          <w:szCs w:val="31"/>
        </w:rPr>
        <w:t>）施工人员需佩戴背面印有本搭建单位名称的反光马甲</w:t>
      </w:r>
      <w:r>
        <w:rPr>
          <w:rFonts w:ascii="仿宋" w:hAnsi="仿宋" w:eastAsia="仿宋" w:cs="仿宋"/>
          <w:spacing w:val="6"/>
          <w:sz w:val="31"/>
          <w:szCs w:val="31"/>
        </w:rPr>
        <w:t>才可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进入场馆。</w:t>
      </w:r>
    </w:p>
    <w:p w14:paraId="02F2DE0E">
      <w:pPr>
        <w:pStyle w:val="2"/>
        <w:spacing w:line="288" w:lineRule="auto"/>
      </w:pPr>
    </w:p>
    <w:p w14:paraId="46F935CB">
      <w:pPr>
        <w:pStyle w:val="2"/>
        <w:spacing w:line="288" w:lineRule="auto"/>
      </w:pPr>
    </w:p>
    <w:p w14:paraId="370B495F">
      <w:pPr>
        <w:spacing w:line="8503" w:lineRule="exact"/>
        <w:ind w:firstLine="671"/>
      </w:pPr>
      <w:r>
        <w:rPr>
          <w:position w:val="-170"/>
        </w:rPr>
        <w:drawing>
          <wp:inline distT="0" distB="0" distL="0" distR="0">
            <wp:extent cx="4432935" cy="539940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33315" cy="5399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6D82F">
      <w:pPr>
        <w:spacing w:before="194" w:line="220" w:lineRule="auto"/>
        <w:ind w:left="5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4.高空作业安全规定</w:t>
      </w:r>
    </w:p>
    <w:p w14:paraId="29CC1D09">
      <w:pPr>
        <w:spacing w:before="190" w:line="277" w:lineRule="auto"/>
        <w:ind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1）凡在坠落高度基准面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2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米（含）以上有可能</w:t>
      </w:r>
      <w:r>
        <w:rPr>
          <w:rFonts w:ascii="仿宋" w:hAnsi="仿宋" w:eastAsia="仿宋" w:cs="仿宋"/>
          <w:spacing w:val="4"/>
          <w:sz w:val="31"/>
          <w:szCs w:val="31"/>
        </w:rPr>
        <w:t>坠落的高空进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行作业，均称为高空作业。</w:t>
      </w:r>
    </w:p>
    <w:p w14:paraId="6D834C43">
      <w:pPr>
        <w:spacing w:before="188" w:line="297" w:lineRule="auto"/>
        <w:ind w:left="7" w:firstLine="645"/>
        <w:rPr>
          <w:rFonts w:ascii="仿宋" w:hAnsi="仿宋" w:eastAsia="仿宋" w:cs="仿宋"/>
          <w:spacing w:val="-6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2）展台搭建商是高空作业安全生产的责任主体，应严格执行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高空作业相关安全生产的规章制度、操作规程和现场应急处置方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案。</w:t>
      </w:r>
    </w:p>
    <w:p w14:paraId="546150D4">
      <w:pPr>
        <w:spacing w:before="188" w:line="297" w:lineRule="auto"/>
        <w:ind w:left="7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3）高空作业要做好防护措施，佩戴并系好安全帽及安全带，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确保安全，避免跌落造成人员伤亡。</w:t>
      </w:r>
    </w:p>
    <w:p w14:paraId="25E0AB61">
      <w:pPr>
        <w:spacing w:before="101" w:line="296" w:lineRule="auto"/>
        <w:ind w:right="83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4）展台搭建商实施高空作业应配备高空作业监护人，确保现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场环境安全并落实安全措施，在无监护人员的情况下不得进行高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空作业。</w:t>
      </w:r>
    </w:p>
    <w:p w14:paraId="4A7D0588">
      <w:pPr>
        <w:spacing w:before="189" w:line="220" w:lineRule="auto"/>
        <w:ind w:left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5）高空作业安全管理要求：</w:t>
      </w:r>
    </w:p>
    <w:p w14:paraId="396CE61F">
      <w:pPr>
        <w:spacing w:before="190" w:line="277" w:lineRule="auto"/>
        <w:ind w:right="83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①不得使用简陋拼接型人字梯。上梯前必须对人字梯进行安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全检查，保证工具安全可靠。</w:t>
      </w:r>
    </w:p>
    <w:p w14:paraId="6096B04D">
      <w:pPr>
        <w:spacing w:before="188" w:line="306" w:lineRule="auto"/>
        <w:ind w:left="5" w:right="83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②人字梯限高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2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米，梯上只允许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人作业，并至少安排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1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扶梯；不可站在人字梯最顶端作业；上梯作业期间，梯下必须安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排专人监护。高空作业时，高空作业人员不得使用人字梯进行空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间移动。</w:t>
      </w:r>
    </w:p>
    <w:p w14:paraId="330DAD57">
      <w:pPr>
        <w:spacing w:before="186" w:line="311" w:lineRule="auto"/>
        <w:ind w:left="5" w:right="83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③超过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2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米以上的高空作业须使用高空操作平台或可移动铝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合金平台（脚手架）等安全工具，且不可超过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2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层。移动式操作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平台高度不宜大于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5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米，高宽比不应大于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2:1，施工荷</w:t>
      </w:r>
      <w:r>
        <w:rPr>
          <w:rFonts w:ascii="仿宋" w:hAnsi="仿宋" w:eastAsia="仿宋" w:cs="仿宋"/>
          <w:spacing w:val="1"/>
          <w:sz w:val="31"/>
          <w:szCs w:val="31"/>
        </w:rPr>
        <w:t>载不应大于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1.5</w:t>
      </w:r>
      <w:r>
        <w:rPr>
          <w:rFonts w:ascii="仿宋" w:hAnsi="仿宋" w:eastAsia="仿宋" w:cs="仿宋"/>
          <w:sz w:val="31"/>
          <w:szCs w:val="31"/>
        </w:rPr>
        <w:t>KN</w:t>
      </w:r>
      <w:r>
        <w:rPr>
          <w:rFonts w:ascii="仿宋" w:hAnsi="仿宋" w:eastAsia="仿宋" w:cs="仿宋"/>
          <w:spacing w:val="3"/>
          <w:sz w:val="31"/>
          <w:szCs w:val="31"/>
        </w:rPr>
        <w:t>/</w:t>
      </w:r>
      <w:r>
        <w:rPr>
          <w:rFonts w:ascii="宋体" w:hAnsi="宋体" w:eastAsia="宋体" w:cs="宋体"/>
          <w:spacing w:val="3"/>
          <w:sz w:val="31"/>
          <w:szCs w:val="31"/>
        </w:rPr>
        <w:t>㎡</w:t>
      </w:r>
      <w:r>
        <w:rPr>
          <w:rFonts w:ascii="仿宋" w:hAnsi="仿宋" w:eastAsia="仿宋" w:cs="仿宋"/>
          <w:spacing w:val="3"/>
          <w:sz w:val="31"/>
          <w:szCs w:val="31"/>
        </w:rPr>
        <w:t>。落地式操作平台高度不应大于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15 米，高宽比不应大于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3:1，施工荷载不应大于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2.0</w:t>
      </w:r>
      <w:r>
        <w:rPr>
          <w:rFonts w:ascii="仿宋" w:hAnsi="仿宋" w:eastAsia="仿宋" w:cs="仿宋"/>
          <w:sz w:val="31"/>
          <w:szCs w:val="31"/>
        </w:rPr>
        <w:t>KN</w:t>
      </w:r>
      <w:r>
        <w:rPr>
          <w:rFonts w:ascii="仿宋" w:hAnsi="仿宋" w:eastAsia="仿宋" w:cs="仿宋"/>
          <w:spacing w:val="4"/>
          <w:sz w:val="31"/>
          <w:szCs w:val="31"/>
        </w:rPr>
        <w:t>/</w:t>
      </w:r>
      <w:r>
        <w:rPr>
          <w:rFonts w:ascii="宋体" w:hAnsi="宋体" w:eastAsia="宋体" w:cs="宋体"/>
          <w:spacing w:val="4"/>
          <w:sz w:val="31"/>
          <w:szCs w:val="31"/>
        </w:rPr>
        <w:t>㎡</w:t>
      </w:r>
      <w:r>
        <w:rPr>
          <w:rFonts w:ascii="仿宋" w:hAnsi="仿宋" w:eastAsia="仿宋" w:cs="仿宋"/>
          <w:spacing w:val="4"/>
          <w:sz w:val="31"/>
          <w:szCs w:val="31"/>
        </w:rPr>
        <w:t>。</w:t>
      </w:r>
    </w:p>
    <w:p w14:paraId="4F5D7904">
      <w:pPr>
        <w:spacing w:before="191" w:line="311" w:lineRule="auto"/>
        <w:ind w:left="1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④脚手架上最多容纳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人同时作业，施工时必须系上安全带，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安全带应挂在牢固的构件上，安全带的栓挂必须高挂低用，不得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用绳子代替。若脚手架底部带滑轮，脚手架的四</w:t>
      </w:r>
      <w:r>
        <w:rPr>
          <w:rFonts w:ascii="仿宋" w:hAnsi="仿宋" w:eastAsia="仿宋" w:cs="仿宋"/>
          <w:spacing w:val="14"/>
          <w:sz w:val="31"/>
          <w:szCs w:val="31"/>
        </w:rPr>
        <w:t>轮必须刹到位，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交叉斜撑必须扣好，脚手架移动时上面不能站人</w:t>
      </w:r>
      <w:r>
        <w:rPr>
          <w:rFonts w:ascii="仿宋" w:hAnsi="仿宋" w:eastAsia="仿宋" w:cs="仿宋"/>
          <w:spacing w:val="14"/>
          <w:sz w:val="31"/>
          <w:szCs w:val="31"/>
        </w:rPr>
        <w:t>及不能有物品，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需安排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1-2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人帮扶固定且架下必须安排专人监护。</w:t>
      </w:r>
    </w:p>
    <w:p w14:paraId="4509B345">
      <w:pPr>
        <w:spacing w:before="186" w:line="277" w:lineRule="auto"/>
        <w:ind w:left="5" w:right="83" w:firstLine="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⑤施工人员不得攀爬、站立在展架、展位顶部及展柜顶部上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作业，不得进行工具抛递传送。</w:t>
      </w:r>
    </w:p>
    <w:p w14:paraId="71922C08">
      <w:pPr>
        <w:spacing w:before="192" w:line="220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6）高空作业设施的安全管理要求：</w:t>
      </w:r>
    </w:p>
    <w:p w14:paraId="3480C0D2">
      <w:pPr>
        <w:spacing w:before="190" w:line="220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①脚手架施工作业层须安装防护围栏（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防护围栏高度必须达</w:t>
      </w:r>
    </w:p>
    <w:p w14:paraId="5B8F4E26">
      <w:pPr>
        <w:spacing w:line="220" w:lineRule="auto"/>
        <w:rPr>
          <w:rFonts w:ascii="仿宋" w:hAnsi="仿宋" w:eastAsia="仿宋" w:cs="仿宋"/>
          <w:sz w:val="31"/>
          <w:szCs w:val="31"/>
        </w:rPr>
        <w:sectPr>
          <w:headerReference r:id="rId18" w:type="default"/>
          <w:footerReference r:id="rId19" w:type="default"/>
          <w:pgSz w:w="11906" w:h="16839"/>
          <w:pgMar w:top="1431" w:right="1334" w:bottom="1223" w:left="1427" w:header="0" w:footer="1247" w:gutter="0"/>
          <w:pgNumType w:fmt="decimal"/>
          <w:cols w:space="720" w:num="1"/>
        </w:sectPr>
      </w:pPr>
    </w:p>
    <w:p w14:paraId="454145BE">
      <w:pPr>
        <w:spacing w:before="101" w:line="220" w:lineRule="auto"/>
        <w:ind w:left="1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到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1.2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米</w:t>
      </w:r>
      <w:r>
        <w:rPr>
          <w:rFonts w:ascii="仿宋" w:hAnsi="仿宋" w:eastAsia="仿宋" w:cs="仿宋"/>
          <w:spacing w:val="12"/>
          <w:sz w:val="31"/>
          <w:szCs w:val="31"/>
        </w:rPr>
        <w:t>），</w:t>
      </w:r>
      <w:r>
        <w:rPr>
          <w:rFonts w:ascii="仿宋" w:hAnsi="仿宋" w:eastAsia="仿宋" w:cs="仿宋"/>
          <w:spacing w:val="5"/>
          <w:sz w:val="31"/>
          <w:szCs w:val="31"/>
        </w:rPr>
        <w:t>固定站位/承重板必须反复检查、加固。</w:t>
      </w:r>
    </w:p>
    <w:p w14:paraId="5E7CD92C">
      <w:pPr>
        <w:spacing w:before="190" w:line="296" w:lineRule="auto"/>
        <w:ind w:left="1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②不应将易滚、易滑的工具、材料堆放在脚手架上。不得在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脚手架上抛、接工具、材料，工作完毕应及时将工具</w:t>
      </w:r>
      <w:r>
        <w:rPr>
          <w:rFonts w:ascii="仿宋" w:hAnsi="仿宋" w:eastAsia="仿宋" w:cs="仿宋"/>
          <w:spacing w:val="5"/>
          <w:sz w:val="31"/>
          <w:szCs w:val="31"/>
        </w:rPr>
        <w:t>、零星材料、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零部件等易坠落物件清理干净，防止落下伤</w:t>
      </w:r>
      <w:r>
        <w:rPr>
          <w:rFonts w:ascii="仿宋" w:hAnsi="仿宋" w:eastAsia="仿宋" w:cs="仿宋"/>
          <w:spacing w:val="8"/>
          <w:sz w:val="31"/>
          <w:szCs w:val="31"/>
        </w:rPr>
        <w:t>人。</w:t>
      </w:r>
    </w:p>
    <w:p w14:paraId="6BC85CFE">
      <w:pPr>
        <w:spacing w:before="190" w:line="296" w:lineRule="auto"/>
        <w:ind w:left="6" w:right="97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③使用井字架（简易移动脚手架）</w:t>
      </w:r>
      <w:r>
        <w:rPr>
          <w:rFonts w:ascii="仿宋" w:hAnsi="仿宋" w:eastAsia="仿宋" w:cs="仿宋"/>
          <w:spacing w:val="-7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时，作业人员的踏板应满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铺，防护栏杆的设置和高度应符合安全要求。作业时，井字架应</w:t>
      </w:r>
      <w:r>
        <w:rPr>
          <w:rFonts w:ascii="仿宋" w:hAnsi="仿宋" w:eastAsia="仿宋" w:cs="仿宋"/>
          <w:spacing w:val="1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有效制动，高度不宜超过两层。</w:t>
      </w:r>
    </w:p>
    <w:p w14:paraId="3966D525">
      <w:pPr>
        <w:spacing w:before="190" w:line="295" w:lineRule="auto"/>
        <w:ind w:left="3" w:right="97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④高度超过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4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米的脚手架必须有固定措施；高度超过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3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米的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装卸不允许使用人力，须使用液压式升降机、葫芦吊、高空作业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车等专业起重工具。</w:t>
      </w:r>
    </w:p>
    <w:p w14:paraId="225D28C4">
      <w:pPr>
        <w:spacing w:before="193" w:line="220" w:lineRule="auto"/>
        <w:ind w:left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7）高空作业的其他安全管理要求：</w:t>
      </w:r>
    </w:p>
    <w:p w14:paraId="235911F8">
      <w:pPr>
        <w:spacing w:before="187" w:line="297" w:lineRule="auto"/>
        <w:ind w:left="13" w:right="97" w:firstLine="6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①高空作业现场，应划出危险禁区范围，并设置明显标志，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如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</w:t>
      </w:r>
      <w:r>
        <w:rPr>
          <w:rFonts w:ascii="仿宋" w:hAnsi="仿宋" w:eastAsia="仿宋" w:cs="仿宋"/>
          <w:spacing w:val="-12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非施工人员不得进入”、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“禁止通行”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“作业现场”等警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示牌，无关人员不得进入。</w:t>
      </w:r>
    </w:p>
    <w:p w14:paraId="006769F8">
      <w:pPr>
        <w:spacing w:before="183" w:line="297" w:lineRule="auto"/>
        <w:ind w:right="97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②脚手架、登高车、金属梯等不得接近、触碰展馆及展位的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电线、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电缆和电气设备，应与其保持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2.5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米以</w:t>
      </w:r>
      <w:r>
        <w:rPr>
          <w:rFonts w:ascii="仿宋" w:hAnsi="仿宋" w:eastAsia="仿宋" w:cs="仿宋"/>
          <w:spacing w:val="8"/>
          <w:sz w:val="31"/>
          <w:szCs w:val="31"/>
        </w:rPr>
        <w:t>上的间距，避免触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及人体或导电体。</w:t>
      </w:r>
    </w:p>
    <w:p w14:paraId="68421917">
      <w:pPr>
        <w:pStyle w:val="2"/>
        <w:spacing w:line="246" w:lineRule="auto"/>
      </w:pPr>
    </w:p>
    <w:p w14:paraId="1412BF51">
      <w:pPr>
        <w:pStyle w:val="2"/>
        <w:spacing w:line="246" w:lineRule="auto"/>
      </w:pPr>
    </w:p>
    <w:p w14:paraId="3264FCF5">
      <w:pPr>
        <w:pStyle w:val="2"/>
        <w:spacing w:line="246" w:lineRule="auto"/>
      </w:pPr>
    </w:p>
    <w:p w14:paraId="57BDB8D8">
      <w:pPr>
        <w:pStyle w:val="2"/>
        <w:spacing w:line="246" w:lineRule="auto"/>
      </w:pPr>
      <w:bookmarkStart w:id="64" w:name="bookmark37"/>
      <w:bookmarkEnd w:id="64"/>
      <w:bookmarkStart w:id="65" w:name="bookmark38"/>
      <w:bookmarkEnd w:id="65"/>
      <w:bookmarkStart w:id="66" w:name="bookmark40"/>
      <w:bookmarkEnd w:id="66"/>
    </w:p>
    <w:p w14:paraId="7F556B67">
      <w:pPr>
        <w:pStyle w:val="2"/>
        <w:spacing w:line="246" w:lineRule="auto"/>
      </w:pPr>
    </w:p>
    <w:p w14:paraId="4DD3567A">
      <w:pPr>
        <w:pStyle w:val="2"/>
        <w:spacing w:line="246" w:lineRule="auto"/>
      </w:pPr>
    </w:p>
    <w:p w14:paraId="31E62011">
      <w:pPr>
        <w:pStyle w:val="2"/>
        <w:spacing w:line="246" w:lineRule="auto"/>
      </w:pPr>
    </w:p>
    <w:p w14:paraId="023A4090">
      <w:pPr>
        <w:pStyle w:val="2"/>
        <w:spacing w:line="246" w:lineRule="auto"/>
      </w:pPr>
    </w:p>
    <w:p w14:paraId="244E3A48">
      <w:pPr>
        <w:pStyle w:val="2"/>
        <w:spacing w:line="247" w:lineRule="auto"/>
      </w:pPr>
    </w:p>
    <w:p w14:paraId="71B053EA">
      <w:pPr>
        <w:pStyle w:val="2"/>
        <w:spacing w:line="247" w:lineRule="auto"/>
      </w:pPr>
    </w:p>
    <w:p w14:paraId="4D3D3A54">
      <w:pPr>
        <w:pStyle w:val="2"/>
        <w:spacing w:line="247" w:lineRule="auto"/>
      </w:pPr>
    </w:p>
    <w:p w14:paraId="7C729A81">
      <w:pPr>
        <w:pStyle w:val="2"/>
        <w:spacing w:line="247" w:lineRule="auto"/>
      </w:pPr>
    </w:p>
    <w:p w14:paraId="66340DE2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  <w:bookmarkStart w:id="67" w:name="bookmark43"/>
      <w:bookmarkEnd w:id="67"/>
      <w:bookmarkStart w:id="68" w:name="bookmark44"/>
      <w:bookmarkEnd w:id="68"/>
    </w:p>
    <w:p w14:paraId="0EB2B196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44D7093A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6F14441A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0AE15BBE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0E746277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5FAA7F24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47273E1D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4397B92D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4C00E838">
      <w:pPr>
        <w:spacing w:before="169" w:line="222" w:lineRule="auto"/>
        <w:ind w:left="1877"/>
        <w:outlineLvl w:val="0"/>
        <w:rPr>
          <w:rFonts w:ascii="黑体" w:hAnsi="黑体" w:eastAsia="黑体" w:cs="黑体"/>
          <w:spacing w:val="-6"/>
          <w:sz w:val="52"/>
          <w:szCs w:val="52"/>
        </w:rPr>
      </w:pPr>
    </w:p>
    <w:p w14:paraId="26EF226C">
      <w:pPr>
        <w:spacing w:before="169" w:line="222" w:lineRule="auto"/>
        <w:ind w:left="1877"/>
        <w:outlineLvl w:val="0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6"/>
          <w:sz w:val="52"/>
          <w:szCs w:val="52"/>
        </w:rPr>
        <w:t>四、撤展期注意事项</w:t>
      </w:r>
    </w:p>
    <w:p w14:paraId="4771317F">
      <w:pPr>
        <w:pStyle w:val="2"/>
        <w:spacing w:line="244" w:lineRule="auto"/>
      </w:pPr>
    </w:p>
    <w:p w14:paraId="27584275">
      <w:pPr>
        <w:pStyle w:val="2"/>
        <w:spacing w:line="244" w:lineRule="auto"/>
      </w:pPr>
    </w:p>
    <w:p w14:paraId="198239C9">
      <w:pPr>
        <w:pStyle w:val="2"/>
        <w:spacing w:line="244" w:lineRule="auto"/>
      </w:pPr>
    </w:p>
    <w:p w14:paraId="78F41983">
      <w:pPr>
        <w:pStyle w:val="2"/>
        <w:spacing w:line="244" w:lineRule="auto"/>
      </w:pPr>
    </w:p>
    <w:p w14:paraId="11D7A68E">
      <w:pPr>
        <w:pStyle w:val="2"/>
        <w:spacing w:line="244" w:lineRule="auto"/>
      </w:pPr>
    </w:p>
    <w:p w14:paraId="7BF40D9D">
      <w:pPr>
        <w:pStyle w:val="2"/>
        <w:spacing w:line="245" w:lineRule="auto"/>
      </w:pPr>
    </w:p>
    <w:p w14:paraId="6243D6B7">
      <w:pPr>
        <w:pStyle w:val="2"/>
        <w:spacing w:line="245" w:lineRule="auto"/>
      </w:pPr>
    </w:p>
    <w:p w14:paraId="0F673F9C">
      <w:pPr>
        <w:pStyle w:val="2"/>
        <w:spacing w:line="245" w:lineRule="auto"/>
      </w:pPr>
    </w:p>
    <w:p w14:paraId="0684CF67">
      <w:pPr>
        <w:pStyle w:val="2"/>
        <w:spacing w:line="245" w:lineRule="auto"/>
      </w:pPr>
    </w:p>
    <w:p w14:paraId="4528CA5D">
      <w:pPr>
        <w:pStyle w:val="2"/>
        <w:spacing w:line="245" w:lineRule="auto"/>
      </w:pPr>
    </w:p>
    <w:p w14:paraId="368039DE">
      <w:pPr>
        <w:pStyle w:val="2"/>
        <w:spacing w:line="245" w:lineRule="auto"/>
      </w:pPr>
    </w:p>
    <w:p w14:paraId="4610DF91">
      <w:pPr>
        <w:pStyle w:val="2"/>
        <w:spacing w:line="245" w:lineRule="auto"/>
      </w:pPr>
    </w:p>
    <w:p w14:paraId="466EC78E">
      <w:pPr>
        <w:pStyle w:val="2"/>
        <w:spacing w:line="245" w:lineRule="auto"/>
      </w:pPr>
    </w:p>
    <w:p w14:paraId="7D3BA2D4">
      <w:pPr>
        <w:pStyle w:val="2"/>
        <w:spacing w:line="245" w:lineRule="auto"/>
      </w:pPr>
    </w:p>
    <w:p w14:paraId="1FE52738">
      <w:pPr>
        <w:pStyle w:val="2"/>
        <w:spacing w:line="245" w:lineRule="auto"/>
      </w:pPr>
    </w:p>
    <w:p w14:paraId="64C9B477">
      <w:pPr>
        <w:pStyle w:val="2"/>
        <w:spacing w:line="245" w:lineRule="auto"/>
      </w:pPr>
    </w:p>
    <w:p w14:paraId="7C55135D">
      <w:pPr>
        <w:pStyle w:val="2"/>
        <w:spacing w:line="245" w:lineRule="auto"/>
      </w:pPr>
    </w:p>
    <w:p w14:paraId="45594004">
      <w:pPr>
        <w:pStyle w:val="2"/>
        <w:spacing w:line="245" w:lineRule="auto"/>
      </w:pPr>
    </w:p>
    <w:p w14:paraId="271A5CB0">
      <w:pPr>
        <w:pStyle w:val="2"/>
        <w:spacing w:line="245" w:lineRule="auto"/>
      </w:pPr>
    </w:p>
    <w:p w14:paraId="55EFFA7C">
      <w:pPr>
        <w:pStyle w:val="2"/>
        <w:spacing w:line="245" w:lineRule="auto"/>
      </w:pPr>
    </w:p>
    <w:p w14:paraId="46A8B7B6">
      <w:pPr>
        <w:pStyle w:val="2"/>
        <w:spacing w:line="245" w:lineRule="auto"/>
      </w:pPr>
    </w:p>
    <w:p w14:paraId="092760B9">
      <w:pPr>
        <w:pStyle w:val="2"/>
        <w:spacing w:line="245" w:lineRule="auto"/>
      </w:pPr>
    </w:p>
    <w:p w14:paraId="1D593616">
      <w:pPr>
        <w:pStyle w:val="2"/>
        <w:spacing w:line="245" w:lineRule="auto"/>
      </w:pPr>
    </w:p>
    <w:p w14:paraId="2FC58072">
      <w:pPr>
        <w:pStyle w:val="2"/>
        <w:spacing w:line="245" w:lineRule="auto"/>
      </w:pPr>
    </w:p>
    <w:p w14:paraId="4F9E5DE5">
      <w:pPr>
        <w:pStyle w:val="2"/>
        <w:spacing w:line="245" w:lineRule="auto"/>
      </w:pPr>
    </w:p>
    <w:p w14:paraId="3FC66D11">
      <w:pPr>
        <w:pStyle w:val="2"/>
        <w:spacing w:line="245" w:lineRule="auto"/>
      </w:pPr>
    </w:p>
    <w:p w14:paraId="342AAF12">
      <w:pPr>
        <w:pStyle w:val="2"/>
        <w:spacing w:line="245" w:lineRule="auto"/>
      </w:pPr>
    </w:p>
    <w:p w14:paraId="3DB4539E">
      <w:pPr>
        <w:pStyle w:val="2"/>
        <w:spacing w:line="245" w:lineRule="auto"/>
      </w:pPr>
    </w:p>
    <w:p w14:paraId="4700F8E2">
      <w:pPr>
        <w:spacing w:before="160" w:line="650" w:lineRule="exact"/>
        <w:ind w:left="3267"/>
        <w:outlineLvl w:val="1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69" w:name="bookmark46"/>
      <w:bookmarkEnd w:id="69"/>
      <w:bookmarkStart w:id="70" w:name="bookmark45"/>
      <w:bookmarkEnd w:id="70"/>
      <w:bookmarkStart w:id="71" w:name="bookmark48"/>
      <w:bookmarkEnd w:id="71"/>
      <w:r>
        <w:rPr>
          <w:rFonts w:ascii="方正小标宋简体" w:hAnsi="方正小标宋简体" w:eastAsia="方正小标宋简体" w:cs="方正小标宋简体"/>
          <w:spacing w:val="8"/>
          <w:position w:val="4"/>
          <w:sz w:val="43"/>
          <w:szCs w:val="43"/>
        </w:rPr>
        <w:t>撤展工作须知</w:t>
      </w:r>
    </w:p>
    <w:p w14:paraId="0E678F8C">
      <w:pPr>
        <w:spacing w:before="101" w:line="227" w:lineRule="auto"/>
        <w:ind w:left="32"/>
        <w:outlineLvl w:val="2"/>
        <w:rPr>
          <w:rFonts w:ascii="黑体" w:hAnsi="黑体" w:eastAsia="黑体" w:cs="黑体"/>
          <w:sz w:val="31"/>
          <w:szCs w:val="31"/>
        </w:rPr>
      </w:pPr>
      <w:bookmarkStart w:id="72" w:name="bookmark47"/>
      <w:bookmarkEnd w:id="72"/>
      <w:r>
        <w:rPr>
          <w:rFonts w:ascii="黑体" w:hAnsi="黑体" w:eastAsia="黑体" w:cs="黑体"/>
          <w:spacing w:val="5"/>
          <w:sz w:val="31"/>
          <w:szCs w:val="31"/>
        </w:rPr>
        <w:t>（一）撤展相关要求</w:t>
      </w:r>
    </w:p>
    <w:p w14:paraId="23544244">
      <w:pPr>
        <w:spacing w:before="180" w:line="318" w:lineRule="auto"/>
        <w:ind w:left="6" w:firstLine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1.各特装搭建单位须凭亚欧博览会布撤展管理组或其指定主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场单位开具的出门证出馆。</w:t>
      </w:r>
    </w:p>
    <w:p w14:paraId="2209EDC5">
      <w:pPr>
        <w:spacing w:before="50" w:line="324" w:lineRule="auto"/>
        <w:ind w:left="9" w:firstLine="65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2.撤展人员请务必办理、佩戴《布撤展证》，</w:t>
      </w:r>
      <w:r>
        <w:rPr>
          <w:rFonts w:ascii="仿宋" w:hAnsi="仿宋" w:eastAsia="仿宋" w:cs="仿宋"/>
          <w:spacing w:val="12"/>
          <w:sz w:val="31"/>
          <w:szCs w:val="31"/>
        </w:rPr>
        <w:t>该证仅供撤展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人员使用，不得转借他人。撤展人员须妥善保管《布撤展证》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遗失不予补办。</w:t>
      </w:r>
    </w:p>
    <w:p w14:paraId="6B43C5E6">
      <w:pPr>
        <w:spacing w:before="48" w:line="323" w:lineRule="auto"/>
        <w:ind w:left="3" w:firstLine="66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3.运输撤展展品车辆须凭《布撤展车证》进馆撤展，并按照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展会指定的运输线路撤离展馆。</w:t>
      </w:r>
      <w:r>
        <w:rPr>
          <w:rFonts w:ascii="仿宋" w:hAnsi="仿宋" w:eastAsia="仿宋" w:cs="仿宋"/>
          <w:spacing w:val="-1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《布撤展车证》</w:t>
      </w:r>
      <w:r>
        <w:rPr>
          <w:rFonts w:ascii="仿宋" w:hAnsi="仿宋" w:eastAsia="仿宋" w:cs="仿宋"/>
          <w:spacing w:val="12"/>
          <w:sz w:val="31"/>
          <w:szCs w:val="31"/>
        </w:rPr>
        <w:t>仅限于办证车辆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使用，不得转借、转租，遗失不予补办。</w:t>
      </w:r>
    </w:p>
    <w:p w14:paraId="2BE3BCC3">
      <w:pPr>
        <w:spacing w:before="50" w:line="328" w:lineRule="auto"/>
        <w:ind w:left="7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4.展台搭建商应制定详细的拆除工作方案，撤展</w:t>
      </w:r>
      <w:r>
        <w:rPr>
          <w:rFonts w:ascii="仿宋" w:hAnsi="仿宋" w:eastAsia="仿宋" w:cs="仿宋"/>
          <w:spacing w:val="12"/>
          <w:sz w:val="31"/>
          <w:szCs w:val="31"/>
        </w:rPr>
        <w:t>期间拆除展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台时应安排专人负责，并配备足够人员在拆除现场值守。拆除应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自上而下进行，不得采取推倒、拽等野蛮施工方法。施工单位当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日撤展完毕后，须通知布撤展管理组及会展中心现场管理人员进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行验收。</w:t>
      </w:r>
    </w:p>
    <w:p w14:paraId="6A99DD3F">
      <w:pPr>
        <w:spacing w:before="50" w:line="324" w:lineRule="auto"/>
        <w:ind w:left="3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5.任何情况下，施工人员不得站在背板及结构上采用晃动、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撬动或用大锤砸背板及结构的方法野蛮拆除；拆除下的结构件应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及时传至地面，不得高空抛掷。</w:t>
      </w:r>
    </w:p>
    <w:p w14:paraId="433AAAAB">
      <w:pPr>
        <w:spacing w:before="49" w:line="323" w:lineRule="auto"/>
        <w:ind w:firstLine="66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6.拆除高度在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2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米及以上的展台，应搭脚手架或采用符合展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馆方、布撤展管理组管理要求的升降机作业，施</w:t>
      </w:r>
      <w:r>
        <w:rPr>
          <w:rFonts w:ascii="仿宋" w:hAnsi="仿宋" w:eastAsia="仿宋" w:cs="仿宋"/>
          <w:spacing w:val="13"/>
          <w:sz w:val="31"/>
          <w:szCs w:val="31"/>
        </w:rPr>
        <w:t>工人员不得站在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墙体、构件上作业。</w:t>
      </w:r>
    </w:p>
    <w:p w14:paraId="49BA0FCC">
      <w:pPr>
        <w:spacing w:before="52" w:line="220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7.所有撤展人员不得在馆内进行打碎拆卸作业，需整体拆除</w:t>
      </w:r>
    </w:p>
    <w:p w14:paraId="1A76CB13">
      <w:pPr>
        <w:spacing w:before="100" w:line="323" w:lineRule="auto"/>
        <w:ind w:left="11" w:firstLine="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并运输出场馆后进行操作。拆除下的建筑材料和建筑垃圾应及时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清运，楼面、操作平台不得集中堆放建筑材料和建筑垃圾；地面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堆放拆除下的建筑材料和建筑垃圾时应防止坍塌事故。</w:t>
      </w:r>
    </w:p>
    <w:p w14:paraId="79706D45">
      <w:pPr>
        <w:spacing w:before="50" w:line="326" w:lineRule="auto"/>
        <w:ind w:right="79" w:firstLine="66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8.各特装单位须在规定时间内将特装垃圾撤出展厅，严禁超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时、延期撤展。未在大会规定时间内撤展或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未按大会要求撤展的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（含展位未拆除或未将全部特装垃圾清运出场馆</w:t>
      </w:r>
      <w:r>
        <w:rPr>
          <w:rFonts w:ascii="仿宋" w:hAnsi="仿宋" w:eastAsia="仿宋" w:cs="仿宋"/>
          <w:b/>
          <w:bCs/>
          <w:spacing w:val="16"/>
          <w:sz w:val="31"/>
          <w:szCs w:val="31"/>
        </w:rPr>
        <w:t>），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按相关要求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6"/>
          <w:sz w:val="31"/>
          <w:szCs w:val="31"/>
        </w:rPr>
        <w:t>扣除特装安全保证金。</w:t>
      </w:r>
    </w:p>
    <w:p w14:paraId="744ED1B0">
      <w:pPr>
        <w:spacing w:before="52" w:line="318" w:lineRule="auto"/>
        <w:ind w:left="17" w:right="189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9.各特装单位在规定的撤展时间内未能及时清除遗留展品，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物品丢失、损坏等责任自负。</w:t>
      </w:r>
    </w:p>
    <w:p w14:paraId="3C8B9E5E">
      <w:pPr>
        <w:spacing w:before="53" w:line="319" w:lineRule="auto"/>
        <w:ind w:left="17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10.各特装单位须爱护馆内一切设施，不得夹带搬走，不得损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坏，违者除照价赔偿外，情节严重的给予重罚。</w:t>
      </w:r>
    </w:p>
    <w:p w14:paraId="01A4A573">
      <w:pPr>
        <w:spacing w:before="48" w:line="317" w:lineRule="auto"/>
        <w:ind w:left="16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11.撤展期间，展场内严禁吸烟和明火作业</w:t>
      </w:r>
      <w:r>
        <w:rPr>
          <w:rFonts w:ascii="仿宋" w:hAnsi="仿宋" w:eastAsia="仿宋" w:cs="仿宋"/>
          <w:spacing w:val="8"/>
          <w:sz w:val="31"/>
          <w:szCs w:val="31"/>
        </w:rPr>
        <w:t>。</w:t>
      </w:r>
    </w:p>
    <w:p w14:paraId="125AD5C4">
      <w:pPr>
        <w:spacing w:before="53" w:line="323" w:lineRule="auto"/>
        <w:ind w:left="4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12.撤展时人流、物流聚集。各特装单位须服从现场公安交警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及有关管理人员的统一调度指挥，并注意文明礼让，不要堵塞通</w:t>
      </w:r>
      <w:r>
        <w:rPr>
          <w:rFonts w:ascii="仿宋" w:hAnsi="仿宋" w:eastAsia="仿宋" w:cs="仿宋"/>
          <w:spacing w:val="1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道，特别要注意看管好自己的财物。</w:t>
      </w:r>
    </w:p>
    <w:p w14:paraId="00A9D458">
      <w:pPr>
        <w:spacing w:before="54" w:line="326" w:lineRule="auto"/>
        <w:ind w:right="2" w:firstLine="6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13.撤展期间，展台搭建商应在规定的时间内将展位的搭建材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料及垃圾清出展馆范围内及周边道路。展台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拆除后，展台搭建商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应及时向</w:t>
      </w:r>
      <w:r>
        <w:rPr>
          <w:rFonts w:hint="eastAsia" w:ascii="仿宋" w:hAnsi="仿宋" w:eastAsia="仿宋" w:cs="仿宋"/>
          <w:b/>
          <w:bCs/>
          <w:spacing w:val="8"/>
          <w:sz w:val="31"/>
          <w:szCs w:val="31"/>
          <w:lang w:val="en-US" w:eastAsia="zh-CN"/>
        </w:rPr>
        <w:t>展馆</w:t>
      </w:r>
      <w:r>
        <w:rPr>
          <w:rFonts w:ascii="仿宋" w:hAnsi="仿宋" w:eastAsia="仿宋" w:cs="仿宋"/>
          <w:b/>
          <w:bCs/>
          <w:spacing w:val="8"/>
          <w:sz w:val="31"/>
          <w:szCs w:val="31"/>
        </w:rPr>
        <w:t>管理组申请检查，经现场检查确认</w:t>
      </w:r>
      <w:r>
        <w:rPr>
          <w:rFonts w:ascii="仿宋" w:hAnsi="仿宋" w:eastAsia="仿宋" w:cs="仿宋"/>
          <w:b/>
          <w:bCs/>
          <w:spacing w:val="7"/>
          <w:sz w:val="31"/>
          <w:szCs w:val="31"/>
        </w:rPr>
        <w:t>后，双方签署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bookmarkStart w:id="73" w:name="bookmark50"/>
      <w:bookmarkEnd w:id="73"/>
      <w:r>
        <w:rPr>
          <w:rFonts w:ascii="仿宋" w:hAnsi="仿宋" w:eastAsia="仿宋" w:cs="仿宋"/>
          <w:b/>
          <w:bCs/>
          <w:spacing w:val="6"/>
          <w:sz w:val="31"/>
          <w:szCs w:val="31"/>
        </w:rPr>
        <w:t>《展台验收单》方可离开现场。</w:t>
      </w:r>
    </w:p>
    <w:p w14:paraId="4938EA8C">
      <w:pPr>
        <w:spacing w:before="49" w:line="226" w:lineRule="auto"/>
        <w:ind w:left="33"/>
        <w:outlineLvl w:val="2"/>
        <w:rPr>
          <w:rFonts w:ascii="黑体" w:hAnsi="黑体" w:eastAsia="黑体" w:cs="黑体"/>
          <w:sz w:val="31"/>
          <w:szCs w:val="31"/>
        </w:rPr>
      </w:pPr>
      <w:bookmarkStart w:id="74" w:name="bookmark49"/>
      <w:bookmarkEnd w:id="74"/>
      <w:r>
        <w:rPr>
          <w:rFonts w:ascii="黑体" w:hAnsi="黑体" w:eastAsia="黑体" w:cs="黑体"/>
          <w:spacing w:val="5"/>
          <w:sz w:val="31"/>
          <w:szCs w:val="31"/>
        </w:rPr>
        <w:t>（二）特装垃圾清运</w:t>
      </w:r>
    </w:p>
    <w:p w14:paraId="2B7BA3E3">
      <w:pPr>
        <w:spacing w:before="180" w:line="319" w:lineRule="auto"/>
        <w:ind w:left="17" w:right="112" w:firstLine="634"/>
        <w:rPr>
          <w:rFonts w:ascii="仿宋" w:hAnsi="仿宋" w:eastAsia="仿宋" w:cs="仿宋"/>
          <w:spacing w:val="9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撤展期间布撤展管理组工作人员将对各特装单位现场撤展情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况进行监督管理并签署撤展验收单，未按要求完成撤展和未提交</w:t>
      </w:r>
    </w:p>
    <w:p w14:paraId="44B05607">
      <w:pPr>
        <w:spacing w:before="100" w:line="319" w:lineRule="auto"/>
        <w:ind w:left="37" w:right="206" w:hanging="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 xml:space="preserve">撤展验收单的布展单位（含展位未拆除或未将全部特装垃圾清运 </w:t>
      </w:r>
      <w:r>
        <w:rPr>
          <w:rFonts w:ascii="仿宋" w:hAnsi="仿宋" w:eastAsia="仿宋" w:cs="仿宋"/>
          <w:spacing w:val="3"/>
          <w:sz w:val="31"/>
          <w:szCs w:val="31"/>
        </w:rPr>
        <w:t>出场馆</w:t>
      </w:r>
      <w:r>
        <w:rPr>
          <w:rFonts w:ascii="仿宋" w:hAnsi="仿宋" w:eastAsia="仿宋" w:cs="仿宋"/>
          <w:spacing w:val="20"/>
          <w:sz w:val="31"/>
          <w:szCs w:val="31"/>
        </w:rPr>
        <w:t>），</w:t>
      </w:r>
      <w:r>
        <w:rPr>
          <w:rFonts w:ascii="仿宋" w:hAnsi="仿宋" w:eastAsia="仿宋" w:cs="仿宋"/>
          <w:spacing w:val="3"/>
          <w:sz w:val="31"/>
          <w:szCs w:val="31"/>
        </w:rPr>
        <w:t>按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100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元/</w:t>
      </w:r>
      <w:r>
        <w:rPr>
          <w:rFonts w:ascii="宋体" w:hAnsi="宋体" w:eastAsia="宋体" w:cs="宋体"/>
          <w:spacing w:val="3"/>
          <w:sz w:val="31"/>
          <w:szCs w:val="31"/>
        </w:rPr>
        <w:t>㎡</w:t>
      </w:r>
      <w:r>
        <w:rPr>
          <w:rFonts w:ascii="仿宋" w:hAnsi="仿宋" w:eastAsia="仿宋" w:cs="仿宋"/>
          <w:spacing w:val="3"/>
          <w:sz w:val="31"/>
          <w:szCs w:val="31"/>
        </w:rPr>
        <w:t>扣除该单位特装安全保证金。</w:t>
      </w:r>
    </w:p>
    <w:p w14:paraId="061C7317">
      <w:pPr>
        <w:spacing w:before="49" w:line="227" w:lineRule="auto"/>
        <w:ind w:left="21"/>
        <w:outlineLvl w:val="2"/>
        <w:rPr>
          <w:rFonts w:ascii="黑体" w:hAnsi="黑体" w:eastAsia="黑体" w:cs="黑体"/>
          <w:sz w:val="31"/>
          <w:szCs w:val="31"/>
        </w:rPr>
      </w:pPr>
      <w:bookmarkStart w:id="75" w:name="bookmark52"/>
      <w:bookmarkEnd w:id="75"/>
      <w:bookmarkStart w:id="76" w:name="bookmark51"/>
      <w:bookmarkEnd w:id="76"/>
      <w:r>
        <w:rPr>
          <w:rFonts w:ascii="黑体" w:hAnsi="黑体" w:eastAsia="黑体" w:cs="黑体"/>
          <w:spacing w:val="5"/>
          <w:sz w:val="31"/>
          <w:szCs w:val="31"/>
        </w:rPr>
        <w:t>（三）撤展值班制度</w:t>
      </w:r>
    </w:p>
    <w:p w14:paraId="64DF3CFF">
      <w:pPr>
        <w:spacing w:before="180" w:line="326" w:lineRule="auto"/>
        <w:ind w:firstLine="646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为做好撤展期间的现场工作，各特装单位须于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本届中国东北亚糖酒会</w:t>
      </w:r>
      <w:r>
        <w:rPr>
          <w:rFonts w:ascii="仿宋" w:hAnsi="仿宋" w:eastAsia="仿宋" w:cs="仿宋"/>
          <w:spacing w:val="17"/>
          <w:sz w:val="31"/>
          <w:szCs w:val="31"/>
        </w:rPr>
        <w:t>撤展工作开始前一天将本单位撤展值班人员名</w:t>
      </w:r>
      <w:r>
        <w:rPr>
          <w:rFonts w:ascii="仿宋" w:hAnsi="仿宋" w:eastAsia="仿宋" w:cs="仿宋"/>
          <w:spacing w:val="16"/>
          <w:sz w:val="31"/>
          <w:szCs w:val="31"/>
        </w:rPr>
        <w:t>单及联系方式报</w:t>
      </w:r>
      <w:r>
        <w:rPr>
          <w:rFonts w:hint="eastAsia" w:ascii="仿宋" w:hAnsi="仿宋" w:eastAsia="仿宋" w:cs="仿宋"/>
          <w:spacing w:val="5"/>
          <w:sz w:val="31"/>
          <w:szCs w:val="31"/>
          <w:lang w:val="en-US" w:eastAsia="zh-CN"/>
        </w:rPr>
        <w:t>中国东北亚糖酒会</w:t>
      </w:r>
      <w:r>
        <w:rPr>
          <w:rFonts w:ascii="仿宋" w:hAnsi="仿宋" w:eastAsia="仿宋" w:cs="仿宋"/>
          <w:spacing w:val="5"/>
          <w:sz w:val="31"/>
          <w:szCs w:val="31"/>
        </w:rPr>
        <w:t>撤展管理组。各特装单位须留人值班至撤展完毕，随时</w:t>
      </w:r>
      <w:bookmarkStart w:id="77" w:name="bookmark54"/>
      <w:bookmarkEnd w:id="77"/>
      <w:r>
        <w:rPr>
          <w:rFonts w:ascii="仿宋" w:hAnsi="仿宋" w:eastAsia="仿宋" w:cs="仿宋"/>
          <w:spacing w:val="7"/>
          <w:sz w:val="31"/>
          <w:szCs w:val="31"/>
        </w:rPr>
        <w:t>协调撤展中发生的问题。</w:t>
      </w:r>
    </w:p>
    <w:p w14:paraId="18F15BA1">
      <w:pPr>
        <w:spacing w:before="50" w:line="226" w:lineRule="auto"/>
        <w:ind w:left="21"/>
        <w:outlineLvl w:val="2"/>
        <w:rPr>
          <w:rFonts w:ascii="黑体" w:hAnsi="黑体" w:eastAsia="黑体" w:cs="黑体"/>
          <w:sz w:val="31"/>
          <w:szCs w:val="31"/>
        </w:rPr>
      </w:pPr>
      <w:bookmarkStart w:id="78" w:name="bookmark53"/>
      <w:bookmarkEnd w:id="78"/>
      <w:r>
        <w:rPr>
          <w:rFonts w:ascii="黑体" w:hAnsi="黑体" w:eastAsia="黑体" w:cs="黑体"/>
          <w:spacing w:val="5"/>
          <w:sz w:val="31"/>
          <w:szCs w:val="31"/>
        </w:rPr>
        <w:t>（四）不可预见情况</w:t>
      </w:r>
    </w:p>
    <w:p w14:paraId="3A3EFFFD">
      <w:pPr>
        <w:spacing w:before="181" w:line="318" w:lineRule="auto"/>
        <w:ind w:left="3" w:firstLine="64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如有超出本手册和参展指南内指明的不可预见的情况</w:t>
      </w:r>
      <w:r>
        <w:rPr>
          <w:rFonts w:ascii="仿宋" w:hAnsi="仿宋" w:eastAsia="仿宋" w:cs="仿宋"/>
          <w:spacing w:val="4"/>
          <w:sz w:val="31"/>
          <w:szCs w:val="31"/>
        </w:rPr>
        <w:t>发生，组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委会拥有最终决定权。</w:t>
      </w:r>
    </w:p>
    <w:p w14:paraId="612DA40E">
      <w:pPr>
        <w:spacing w:line="318" w:lineRule="auto"/>
        <w:rPr>
          <w:rFonts w:ascii="仿宋" w:hAnsi="仿宋" w:eastAsia="仿宋" w:cs="仿宋"/>
          <w:sz w:val="31"/>
          <w:szCs w:val="31"/>
        </w:rPr>
        <w:sectPr>
          <w:footerReference r:id="rId20" w:type="default"/>
          <w:pgSz w:w="11906" w:h="16839"/>
          <w:pgMar w:top="1431" w:right="1324" w:bottom="1223" w:left="1432" w:header="0" w:footer="1247" w:gutter="0"/>
          <w:pgNumType w:fmt="decimal"/>
          <w:cols w:space="720" w:num="1"/>
        </w:sectPr>
      </w:pPr>
    </w:p>
    <w:p w14:paraId="09CB6242">
      <w:pPr>
        <w:pStyle w:val="2"/>
        <w:spacing w:line="246" w:lineRule="auto"/>
      </w:pPr>
    </w:p>
    <w:p w14:paraId="58F35824">
      <w:pPr>
        <w:pStyle w:val="2"/>
        <w:spacing w:line="246" w:lineRule="auto"/>
      </w:pPr>
    </w:p>
    <w:p w14:paraId="703821F3">
      <w:pPr>
        <w:pStyle w:val="2"/>
        <w:spacing w:line="246" w:lineRule="auto"/>
      </w:pPr>
    </w:p>
    <w:p w14:paraId="24CF657C">
      <w:pPr>
        <w:pStyle w:val="2"/>
        <w:spacing w:line="246" w:lineRule="auto"/>
      </w:pPr>
    </w:p>
    <w:p w14:paraId="30613CC2">
      <w:pPr>
        <w:pStyle w:val="2"/>
        <w:spacing w:line="246" w:lineRule="auto"/>
      </w:pPr>
    </w:p>
    <w:p w14:paraId="3852BA8A">
      <w:pPr>
        <w:pStyle w:val="2"/>
        <w:spacing w:line="246" w:lineRule="auto"/>
      </w:pPr>
    </w:p>
    <w:p w14:paraId="16DA959E">
      <w:pPr>
        <w:pStyle w:val="2"/>
        <w:spacing w:line="246" w:lineRule="auto"/>
      </w:pPr>
    </w:p>
    <w:p w14:paraId="658E9D40">
      <w:pPr>
        <w:pStyle w:val="2"/>
        <w:spacing w:line="246" w:lineRule="auto"/>
      </w:pPr>
    </w:p>
    <w:p w14:paraId="27416D5E">
      <w:pPr>
        <w:pStyle w:val="2"/>
        <w:spacing w:line="246" w:lineRule="auto"/>
      </w:pPr>
    </w:p>
    <w:p w14:paraId="1D6262B6">
      <w:pPr>
        <w:pStyle w:val="2"/>
        <w:spacing w:line="246" w:lineRule="auto"/>
      </w:pPr>
    </w:p>
    <w:p w14:paraId="66EBA04D">
      <w:pPr>
        <w:pStyle w:val="2"/>
        <w:spacing w:line="246" w:lineRule="auto"/>
      </w:pPr>
    </w:p>
    <w:p w14:paraId="6A72B12C">
      <w:pPr>
        <w:pStyle w:val="2"/>
        <w:spacing w:line="246" w:lineRule="auto"/>
      </w:pPr>
    </w:p>
    <w:p w14:paraId="0B0D0BCA">
      <w:pPr>
        <w:pStyle w:val="2"/>
        <w:spacing w:line="246" w:lineRule="auto"/>
      </w:pPr>
    </w:p>
    <w:p w14:paraId="734086D7">
      <w:pPr>
        <w:pStyle w:val="2"/>
        <w:spacing w:line="246" w:lineRule="auto"/>
      </w:pPr>
    </w:p>
    <w:p w14:paraId="3ED45ACD">
      <w:pPr>
        <w:pStyle w:val="2"/>
        <w:spacing w:line="246" w:lineRule="auto"/>
      </w:pPr>
    </w:p>
    <w:p w14:paraId="624300A5">
      <w:pPr>
        <w:pStyle w:val="2"/>
        <w:spacing w:line="246" w:lineRule="auto"/>
      </w:pPr>
    </w:p>
    <w:p w14:paraId="65766476">
      <w:pPr>
        <w:pStyle w:val="2"/>
        <w:spacing w:line="246" w:lineRule="auto"/>
      </w:pPr>
    </w:p>
    <w:p w14:paraId="6DB1FD5A">
      <w:pPr>
        <w:pStyle w:val="2"/>
        <w:spacing w:line="247" w:lineRule="auto"/>
      </w:pPr>
    </w:p>
    <w:p w14:paraId="13AFB95A">
      <w:pPr>
        <w:pStyle w:val="2"/>
        <w:spacing w:line="247" w:lineRule="auto"/>
      </w:pPr>
    </w:p>
    <w:p w14:paraId="3E81E621">
      <w:pPr>
        <w:pStyle w:val="2"/>
        <w:spacing w:line="247" w:lineRule="auto"/>
      </w:pPr>
    </w:p>
    <w:p w14:paraId="16530592">
      <w:pPr>
        <w:pStyle w:val="2"/>
        <w:spacing w:line="247" w:lineRule="auto"/>
      </w:pPr>
    </w:p>
    <w:p w14:paraId="32D411EA">
      <w:pPr>
        <w:pStyle w:val="2"/>
        <w:spacing w:line="247" w:lineRule="auto"/>
      </w:pPr>
    </w:p>
    <w:p w14:paraId="5B37C08E">
      <w:pPr>
        <w:pStyle w:val="2"/>
        <w:spacing w:line="247" w:lineRule="auto"/>
      </w:pPr>
    </w:p>
    <w:p w14:paraId="35644F65">
      <w:pPr>
        <w:spacing w:before="169" w:line="223" w:lineRule="auto"/>
        <w:ind w:left="2688"/>
        <w:rPr>
          <w:rFonts w:ascii="黑体" w:hAnsi="黑体" w:eastAsia="黑体" w:cs="黑体"/>
          <w:sz w:val="52"/>
          <w:szCs w:val="52"/>
        </w:rPr>
      </w:pPr>
      <w:r>
        <w:rPr>
          <w:rFonts w:ascii="黑体" w:hAnsi="黑体" w:eastAsia="黑体" w:cs="黑体"/>
          <w:spacing w:val="-6"/>
          <w:sz w:val="52"/>
          <w:szCs w:val="52"/>
        </w:rPr>
        <w:t>五、其它信息</w:t>
      </w:r>
    </w:p>
    <w:p w14:paraId="5F2159A7">
      <w:pPr>
        <w:pStyle w:val="2"/>
        <w:spacing w:line="244" w:lineRule="auto"/>
      </w:pPr>
    </w:p>
    <w:p w14:paraId="4CEFADF8">
      <w:pPr>
        <w:pStyle w:val="2"/>
        <w:spacing w:line="244" w:lineRule="auto"/>
      </w:pPr>
    </w:p>
    <w:p w14:paraId="7F95AACE">
      <w:pPr>
        <w:pStyle w:val="2"/>
        <w:spacing w:line="244" w:lineRule="auto"/>
      </w:pPr>
    </w:p>
    <w:p w14:paraId="6D98A4FE">
      <w:pPr>
        <w:pStyle w:val="2"/>
        <w:spacing w:line="244" w:lineRule="auto"/>
      </w:pPr>
    </w:p>
    <w:p w14:paraId="3AD3E194">
      <w:pPr>
        <w:pStyle w:val="2"/>
        <w:spacing w:line="244" w:lineRule="auto"/>
      </w:pPr>
    </w:p>
    <w:p w14:paraId="3FF0319D">
      <w:pPr>
        <w:pStyle w:val="2"/>
        <w:spacing w:line="244" w:lineRule="auto"/>
      </w:pPr>
    </w:p>
    <w:p w14:paraId="0E9CF79B">
      <w:pPr>
        <w:pStyle w:val="2"/>
        <w:spacing w:line="244" w:lineRule="auto"/>
      </w:pPr>
    </w:p>
    <w:p w14:paraId="654F6344">
      <w:pPr>
        <w:pStyle w:val="2"/>
        <w:spacing w:line="245" w:lineRule="auto"/>
      </w:pPr>
    </w:p>
    <w:p w14:paraId="27F01C36">
      <w:pPr>
        <w:pStyle w:val="2"/>
        <w:spacing w:line="245" w:lineRule="auto"/>
      </w:pPr>
    </w:p>
    <w:p w14:paraId="49555B31">
      <w:pPr>
        <w:pStyle w:val="2"/>
        <w:spacing w:line="245" w:lineRule="auto"/>
      </w:pPr>
    </w:p>
    <w:p w14:paraId="44C7A53A">
      <w:pPr>
        <w:pStyle w:val="2"/>
        <w:spacing w:line="245" w:lineRule="auto"/>
      </w:pPr>
    </w:p>
    <w:p w14:paraId="35CFD693">
      <w:pPr>
        <w:pStyle w:val="2"/>
        <w:spacing w:line="245" w:lineRule="auto"/>
      </w:pPr>
    </w:p>
    <w:p w14:paraId="40A7D2C6">
      <w:pPr>
        <w:pStyle w:val="2"/>
        <w:spacing w:line="245" w:lineRule="auto"/>
      </w:pPr>
    </w:p>
    <w:p w14:paraId="689AB262">
      <w:pPr>
        <w:pStyle w:val="2"/>
        <w:spacing w:line="245" w:lineRule="auto"/>
      </w:pPr>
    </w:p>
    <w:p w14:paraId="147D20EA">
      <w:pPr>
        <w:pStyle w:val="2"/>
        <w:spacing w:line="245" w:lineRule="auto"/>
      </w:pPr>
    </w:p>
    <w:p w14:paraId="47129F19">
      <w:pPr>
        <w:pStyle w:val="2"/>
        <w:spacing w:line="245" w:lineRule="auto"/>
      </w:pPr>
    </w:p>
    <w:p w14:paraId="0DFAEE0A">
      <w:pPr>
        <w:pStyle w:val="2"/>
        <w:spacing w:line="245" w:lineRule="auto"/>
      </w:pPr>
    </w:p>
    <w:p w14:paraId="0A4E0647">
      <w:pPr>
        <w:pStyle w:val="2"/>
        <w:spacing w:line="245" w:lineRule="auto"/>
      </w:pPr>
    </w:p>
    <w:p w14:paraId="121F358F">
      <w:pPr>
        <w:pStyle w:val="2"/>
        <w:spacing w:line="245" w:lineRule="auto"/>
      </w:pPr>
    </w:p>
    <w:p w14:paraId="47271742">
      <w:pPr>
        <w:pStyle w:val="2"/>
        <w:spacing w:line="245" w:lineRule="auto"/>
      </w:pPr>
    </w:p>
    <w:p w14:paraId="3CF28AC7">
      <w:pPr>
        <w:pStyle w:val="2"/>
        <w:spacing w:line="245" w:lineRule="auto"/>
      </w:pPr>
    </w:p>
    <w:p w14:paraId="205B836A">
      <w:pPr>
        <w:pStyle w:val="2"/>
        <w:spacing w:line="245" w:lineRule="auto"/>
      </w:pPr>
    </w:p>
    <w:p w14:paraId="5212AD5B">
      <w:pPr>
        <w:pStyle w:val="2"/>
        <w:spacing w:line="245" w:lineRule="auto"/>
      </w:pPr>
    </w:p>
    <w:p w14:paraId="616EDDF6">
      <w:pPr>
        <w:pStyle w:val="2"/>
        <w:spacing w:line="245" w:lineRule="auto"/>
      </w:pPr>
    </w:p>
    <w:p w14:paraId="60B121C4">
      <w:pPr>
        <w:pStyle w:val="2"/>
        <w:spacing w:line="245" w:lineRule="auto"/>
      </w:pPr>
    </w:p>
    <w:p w14:paraId="0BC37939">
      <w:pPr>
        <w:pStyle w:val="2"/>
        <w:spacing w:line="245" w:lineRule="auto"/>
      </w:pPr>
    </w:p>
    <w:p w14:paraId="2B6A4A27">
      <w:pPr>
        <w:pStyle w:val="2"/>
        <w:spacing w:line="245" w:lineRule="auto"/>
      </w:pPr>
    </w:p>
    <w:p w14:paraId="3B836380">
      <w:pPr>
        <w:pStyle w:val="2"/>
        <w:spacing w:line="245" w:lineRule="auto"/>
      </w:pPr>
    </w:p>
    <w:p w14:paraId="4A2FD9EC">
      <w:pPr>
        <w:pStyle w:val="2"/>
        <w:spacing w:line="245" w:lineRule="auto"/>
      </w:pPr>
    </w:p>
    <w:p w14:paraId="6A29F566">
      <w:pPr>
        <w:pStyle w:val="2"/>
        <w:spacing w:line="245" w:lineRule="auto"/>
      </w:pPr>
    </w:p>
    <w:p w14:paraId="5CBD0069">
      <w:pPr>
        <w:pStyle w:val="2"/>
        <w:spacing w:line="245" w:lineRule="auto"/>
      </w:pPr>
    </w:p>
    <w:p w14:paraId="4E4EAD3A">
      <w:pPr>
        <w:spacing w:line="188" w:lineRule="auto"/>
        <w:rPr>
          <w:rFonts w:ascii="Times New Roman" w:hAnsi="Times New Roman" w:eastAsia="Times New Roman" w:cs="Times New Roman"/>
          <w:sz w:val="18"/>
          <w:szCs w:val="18"/>
        </w:rPr>
        <w:sectPr>
          <w:footerReference r:id="rId21" w:type="default"/>
          <w:pgSz w:w="11906" w:h="16839"/>
          <w:pgMar w:top="1431" w:right="1785" w:bottom="1225" w:left="1785" w:header="0" w:footer="1247" w:gutter="0"/>
          <w:pgNumType w:fmt="decimal"/>
          <w:cols w:space="720" w:num="1"/>
        </w:sectPr>
      </w:pPr>
    </w:p>
    <w:p w14:paraId="081C83B7">
      <w:pPr>
        <w:spacing w:before="289" w:line="216" w:lineRule="auto"/>
        <w:ind w:left="2813"/>
        <w:outlineLvl w:val="1"/>
        <w:rPr>
          <w:rFonts w:ascii="方正小标宋简体" w:hAnsi="方正小标宋简体" w:eastAsia="方正小标宋简体" w:cs="方正小标宋简体"/>
          <w:sz w:val="43"/>
          <w:szCs w:val="43"/>
        </w:rPr>
      </w:pPr>
      <w:bookmarkStart w:id="79" w:name="bookmark56"/>
      <w:bookmarkEnd w:id="79"/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各项费用缴纳信息</w:t>
      </w:r>
    </w:p>
    <w:p w14:paraId="34361CA2">
      <w:pPr>
        <w:pStyle w:val="2"/>
        <w:spacing w:line="428" w:lineRule="auto"/>
      </w:pPr>
    </w:p>
    <w:p w14:paraId="59D17651">
      <w:pPr>
        <w:spacing w:before="101" w:line="222" w:lineRule="auto"/>
        <w:ind w:left="6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7"/>
          <w:sz w:val="31"/>
          <w:szCs w:val="31"/>
        </w:rPr>
        <w:t>一、施工安全保证金及证件费用收取标准</w:t>
      </w:r>
    </w:p>
    <w:p w14:paraId="0C6F4A09">
      <w:pPr>
        <w:spacing w:before="126" w:line="221" w:lineRule="auto"/>
        <w:ind w:left="635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（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一）特装施工安全保证金标准如下：</w:t>
      </w:r>
    </w:p>
    <w:p w14:paraId="16FA4113">
      <w:pPr>
        <w:spacing w:line="16" w:lineRule="auto"/>
        <w:rPr>
          <w:rFonts w:ascii="Arial"/>
          <w:sz w:val="2"/>
        </w:rPr>
      </w:pPr>
    </w:p>
    <w:tbl>
      <w:tblPr>
        <w:tblStyle w:val="7"/>
        <w:tblW w:w="8758" w:type="dxa"/>
        <w:tblInd w:w="14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6"/>
        <w:gridCol w:w="1739"/>
        <w:gridCol w:w="4193"/>
      </w:tblGrid>
      <w:tr w14:paraId="4030E0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826" w:type="dxa"/>
            <w:tcBorders>
              <w:bottom w:val="single" w:color="auto" w:sz="4" w:space="0"/>
            </w:tcBorders>
            <w:vAlign w:val="top"/>
          </w:tcPr>
          <w:p w14:paraId="4F9F4525">
            <w:pPr>
              <w:pStyle w:val="8"/>
              <w:spacing w:before="175" w:line="174" w:lineRule="auto"/>
              <w:ind w:left="1054"/>
            </w:pPr>
            <w:r>
              <w:rPr>
                <w:spacing w:val="-1"/>
              </w:rPr>
              <w:t>报图面积</w:t>
            </w:r>
          </w:p>
        </w:tc>
        <w:tc>
          <w:tcPr>
            <w:tcW w:w="1739" w:type="dxa"/>
            <w:tcBorders>
              <w:bottom w:val="single" w:color="auto" w:sz="4" w:space="0"/>
            </w:tcBorders>
            <w:vAlign w:val="top"/>
          </w:tcPr>
          <w:p w14:paraId="573E7815">
            <w:pPr>
              <w:pStyle w:val="8"/>
              <w:spacing w:before="171" w:line="177" w:lineRule="auto"/>
              <w:ind w:left="238"/>
            </w:pPr>
            <w:r>
              <w:rPr>
                <w:spacing w:val="-1"/>
              </w:rPr>
              <w:t>保证金收取标准</w:t>
            </w:r>
          </w:p>
        </w:tc>
        <w:tc>
          <w:tcPr>
            <w:tcW w:w="4193" w:type="dxa"/>
            <w:tcBorders>
              <w:bottom w:val="single" w:color="auto" w:sz="4" w:space="0"/>
            </w:tcBorders>
            <w:vAlign w:val="top"/>
          </w:tcPr>
          <w:p w14:paraId="504DFE1C">
            <w:pPr>
              <w:pStyle w:val="8"/>
              <w:spacing w:before="169" w:line="178" w:lineRule="auto"/>
              <w:ind w:left="1913"/>
            </w:pPr>
            <w:r>
              <w:rPr>
                <w:spacing w:val="-1"/>
              </w:rPr>
              <w:t>备注</w:t>
            </w:r>
          </w:p>
        </w:tc>
      </w:tr>
      <w:tr w14:paraId="6528AB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</w:tcBorders>
            <w:vAlign w:val="top"/>
          </w:tcPr>
          <w:p w14:paraId="77AE3261">
            <w:pPr>
              <w:pStyle w:val="8"/>
              <w:spacing w:before="134" w:line="202" w:lineRule="auto"/>
              <w:ind w:left="415"/>
            </w:pPr>
            <w:r>
              <w:rPr>
                <w:spacing w:val="-8"/>
              </w:rPr>
              <w:t>100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㎡以内（含</w:t>
            </w:r>
            <w:r>
              <w:rPr>
                <w:spacing w:val="11"/>
              </w:rPr>
              <w:t xml:space="preserve"> </w:t>
            </w:r>
            <w:r>
              <w:rPr>
                <w:spacing w:val="-8"/>
              </w:rPr>
              <w:t>100</w:t>
            </w:r>
            <w:r>
              <w:rPr>
                <w:spacing w:val="13"/>
              </w:rPr>
              <w:t xml:space="preserve"> </w:t>
            </w:r>
            <w:r>
              <w:rPr>
                <w:spacing w:val="-8"/>
              </w:rPr>
              <w:t>㎡）</w:t>
            </w:r>
          </w:p>
        </w:tc>
        <w:tc>
          <w:tcPr>
            <w:tcW w:w="1739" w:type="dxa"/>
            <w:tcBorders>
              <w:top w:val="single" w:color="auto" w:sz="4" w:space="0"/>
            </w:tcBorders>
            <w:vAlign w:val="top"/>
          </w:tcPr>
          <w:p w14:paraId="118FDAB9">
            <w:pPr>
              <w:pStyle w:val="8"/>
              <w:spacing w:before="180" w:line="166" w:lineRule="auto"/>
              <w:ind w:left="621"/>
            </w:pPr>
            <w:r>
              <w:rPr>
                <w:rFonts w:hint="eastAsia"/>
                <w:spacing w:val="-5"/>
                <w:lang w:val="en-US" w:eastAsia="zh-CN"/>
              </w:rPr>
              <w:t>5000</w:t>
            </w:r>
            <w:r>
              <w:rPr>
                <w:spacing w:val="-5"/>
              </w:rPr>
              <w:t>元</w:t>
            </w:r>
          </w:p>
        </w:tc>
        <w:tc>
          <w:tcPr>
            <w:tcW w:w="4193" w:type="dxa"/>
            <w:vMerge w:val="restart"/>
            <w:tcBorders>
              <w:top w:val="single" w:color="auto" w:sz="4" w:space="0"/>
              <w:bottom w:val="nil"/>
              <w:right w:val="single" w:color="auto" w:sz="4" w:space="0"/>
            </w:tcBorders>
            <w:vAlign w:val="top"/>
          </w:tcPr>
          <w:p w14:paraId="380FD50C">
            <w:pPr>
              <w:spacing w:line="407" w:lineRule="auto"/>
              <w:rPr>
                <w:rFonts w:hint="eastAsia" w:ascii="Arial" w:eastAsia="宋体"/>
                <w:sz w:val="21"/>
                <w:lang w:val="en-US" w:eastAsia="zh-CN"/>
              </w:rPr>
            </w:pPr>
          </w:p>
          <w:p w14:paraId="23A3F988">
            <w:pPr>
              <w:pStyle w:val="8"/>
              <w:spacing w:before="77" w:line="319" w:lineRule="auto"/>
              <w:ind w:left="107" w:right="107"/>
              <w:jc w:val="both"/>
            </w:pPr>
          </w:p>
        </w:tc>
      </w:tr>
      <w:tr w14:paraId="37A42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826" w:type="dxa"/>
            <w:tcBorders>
              <w:left w:val="single" w:color="auto" w:sz="4" w:space="0"/>
              <w:bottom w:val="single" w:color="auto" w:sz="4" w:space="0"/>
            </w:tcBorders>
            <w:vAlign w:val="top"/>
          </w:tcPr>
          <w:p w14:paraId="66F50D1F">
            <w:pPr>
              <w:pStyle w:val="8"/>
              <w:spacing w:before="195" w:line="221" w:lineRule="auto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spacing w:val="-7"/>
              </w:rPr>
              <w:t>101</w:t>
            </w:r>
            <w:r>
              <w:rPr>
                <w:spacing w:val="22"/>
                <w:w w:val="101"/>
              </w:rPr>
              <w:t xml:space="preserve"> </w:t>
            </w:r>
            <w:r>
              <w:rPr>
                <w:spacing w:val="-7"/>
              </w:rPr>
              <w:t>㎡</w:t>
            </w:r>
            <w:r>
              <w:rPr>
                <w:rFonts w:hint="eastAsia"/>
                <w:spacing w:val="-7"/>
                <w:lang w:val="en-US" w:eastAsia="zh-CN"/>
              </w:rPr>
              <w:t>以上</w:t>
            </w:r>
          </w:p>
        </w:tc>
        <w:tc>
          <w:tcPr>
            <w:tcW w:w="1739" w:type="dxa"/>
            <w:tcBorders>
              <w:bottom w:val="single" w:color="auto" w:sz="4" w:space="0"/>
            </w:tcBorders>
            <w:vAlign w:val="top"/>
          </w:tcPr>
          <w:p w14:paraId="7F2EFB71">
            <w:pPr>
              <w:pStyle w:val="8"/>
              <w:spacing w:before="242" w:line="173" w:lineRule="auto"/>
              <w:ind w:left="626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spacing w:val="-7"/>
                <w:lang w:val="en-US" w:eastAsia="zh-CN"/>
              </w:rPr>
              <w:t>50元/</w:t>
            </w:r>
            <w:r>
              <w:rPr>
                <w:spacing w:val="-7"/>
              </w:rPr>
              <w:t>㎡</w:t>
            </w:r>
          </w:p>
        </w:tc>
        <w:tc>
          <w:tcPr>
            <w:tcW w:w="4193" w:type="dxa"/>
            <w:vMerge w:val="continue"/>
            <w:tcBorders>
              <w:top w:val="nil"/>
              <w:bottom w:val="single" w:color="auto" w:sz="4" w:space="0"/>
              <w:right w:val="single" w:color="auto" w:sz="4" w:space="0"/>
            </w:tcBorders>
            <w:vAlign w:val="top"/>
          </w:tcPr>
          <w:p w14:paraId="30A43142">
            <w:pPr>
              <w:rPr>
                <w:rFonts w:ascii="Arial"/>
                <w:sz w:val="21"/>
              </w:rPr>
            </w:pPr>
          </w:p>
        </w:tc>
      </w:tr>
    </w:tbl>
    <w:p w14:paraId="59F1F0FF">
      <w:pPr>
        <w:spacing w:before="142" w:line="220" w:lineRule="auto"/>
        <w:ind w:left="635"/>
        <w:outlineLvl w:val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（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二）布撤展证件费用收取标准</w:t>
      </w:r>
    </w:p>
    <w:p w14:paraId="36691A67">
      <w:pPr>
        <w:spacing w:before="133" w:line="226" w:lineRule="auto"/>
        <w:ind w:firstLine="618" w:firstLineChars="20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布撤展人员证件费：</w:t>
      </w:r>
      <w:r>
        <w:rPr>
          <w:rFonts w:hint="eastAsia" w:ascii="仿宋" w:hAnsi="仿宋" w:eastAsia="仿宋" w:cs="仿宋"/>
          <w:spacing w:val="-1"/>
          <w:sz w:val="31"/>
          <w:szCs w:val="31"/>
          <w:lang w:val="en-US" w:eastAsia="zh-CN"/>
        </w:rPr>
        <w:t>20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元/人</w:t>
      </w:r>
    </w:p>
    <w:p w14:paraId="1ED7A17C">
      <w:pPr>
        <w:pStyle w:val="2"/>
        <w:spacing w:line="313" w:lineRule="auto"/>
      </w:pPr>
    </w:p>
    <w:p w14:paraId="5F2F873D">
      <w:pPr>
        <w:pStyle w:val="2"/>
        <w:spacing w:line="313" w:lineRule="auto"/>
      </w:pPr>
    </w:p>
    <w:p w14:paraId="5802338D">
      <w:pPr>
        <w:spacing w:before="101" w:line="326" w:lineRule="auto"/>
        <w:ind w:right="165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注：撤展期间布撤展管理组工作人员将对各特装单位现场撤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展情况进行监督管理并签署撤展验收单，未按要求完成撤展和未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提交撤展验收单的布展单位（含展位未拆除或未将全部特装垃圾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清运出场馆</w:t>
      </w:r>
      <w:r>
        <w:rPr>
          <w:rFonts w:ascii="仿宋" w:hAnsi="仿宋" w:eastAsia="仿宋" w:cs="仿宋"/>
          <w:b/>
          <w:bCs/>
          <w:spacing w:val="17"/>
          <w:sz w:val="31"/>
          <w:szCs w:val="31"/>
        </w:rPr>
        <w:t>），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按</w:t>
      </w:r>
      <w:r>
        <w:rPr>
          <w:rFonts w:hint="eastAsia" w:ascii="仿宋" w:hAnsi="仿宋" w:eastAsia="仿宋" w:cs="仿宋"/>
          <w:b/>
          <w:bCs/>
          <w:spacing w:val="10"/>
          <w:sz w:val="31"/>
          <w:szCs w:val="31"/>
          <w:lang w:val="en-US" w:eastAsia="zh-CN"/>
        </w:rPr>
        <w:t>50</w:t>
      </w:r>
      <w:r>
        <w:rPr>
          <w:rFonts w:ascii="仿宋" w:hAnsi="仿宋" w:eastAsia="仿宋" w:cs="仿宋"/>
          <w:b/>
          <w:bCs/>
          <w:spacing w:val="10"/>
          <w:sz w:val="31"/>
          <w:szCs w:val="31"/>
        </w:rPr>
        <w:t>元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/</w:t>
      </w: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㎡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扣除该单位特装安全保证金。</w:t>
      </w:r>
    </w:p>
    <w:p w14:paraId="3A0A0313">
      <w:pPr>
        <w:spacing w:before="101" w:line="220" w:lineRule="auto"/>
        <w:outlineLvl w:val="2"/>
        <w:rPr>
          <w:rFonts w:ascii="楷体" w:hAnsi="楷体" w:eastAsia="楷体" w:cs="楷体"/>
          <w:b/>
          <w:bCs/>
          <w:spacing w:val="7"/>
          <w:sz w:val="31"/>
          <w:szCs w:val="31"/>
        </w:rPr>
      </w:pPr>
    </w:p>
    <w:p w14:paraId="33D56F0E">
      <w:pPr>
        <w:spacing w:before="101" w:line="220" w:lineRule="auto"/>
        <w:outlineLvl w:val="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7"/>
          <w:sz w:val="31"/>
          <w:szCs w:val="31"/>
        </w:rPr>
        <w:t>二、特装施工管理费收取标准</w:t>
      </w:r>
    </w:p>
    <w:p w14:paraId="4D570F34">
      <w:pPr>
        <w:spacing w:before="128" w:line="223" w:lineRule="auto"/>
        <w:ind w:left="635"/>
        <w:outlineLvl w:val="2"/>
        <w:rPr>
          <w:rFonts w:ascii="宋体" w:hAnsi="宋体" w:eastAsia="宋体" w:cs="宋体"/>
          <w:sz w:val="31"/>
          <w:szCs w:val="31"/>
        </w:rPr>
      </w:pPr>
      <w:r>
        <w:rPr>
          <w:rFonts w:ascii="仿宋" w:hAnsi="仿宋" w:eastAsia="仿宋" w:cs="仿宋"/>
          <w:b/>
          <w:bCs/>
          <w:sz w:val="31"/>
          <w:szCs w:val="31"/>
        </w:rPr>
        <w:t>特装施工管理费：</w:t>
      </w:r>
      <w:r>
        <w:rPr>
          <w:rFonts w:ascii="仿宋" w:hAnsi="仿宋" w:eastAsia="仿宋" w:cs="仿宋"/>
          <w:sz w:val="31"/>
          <w:szCs w:val="31"/>
        </w:rPr>
        <w:t>特装展位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5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元/</w:t>
      </w:r>
      <w:r>
        <w:rPr>
          <w:rFonts w:ascii="宋体" w:hAnsi="宋体" w:eastAsia="宋体" w:cs="宋体"/>
          <w:sz w:val="31"/>
          <w:szCs w:val="31"/>
        </w:rPr>
        <w:t>㎡</w:t>
      </w:r>
    </w:p>
    <w:p w14:paraId="4827F904">
      <w:pPr>
        <w:pStyle w:val="2"/>
        <w:spacing w:line="244" w:lineRule="auto"/>
      </w:pPr>
    </w:p>
    <w:p w14:paraId="075C5A3E">
      <w:pPr>
        <w:pStyle w:val="2"/>
        <w:spacing w:line="244" w:lineRule="auto"/>
      </w:pPr>
    </w:p>
    <w:p w14:paraId="74E61062">
      <w:pPr>
        <w:pStyle w:val="2"/>
        <w:spacing w:line="244" w:lineRule="auto"/>
      </w:pPr>
    </w:p>
    <w:p w14:paraId="38A76CF8">
      <w:pPr>
        <w:pStyle w:val="2"/>
        <w:spacing w:line="244" w:lineRule="auto"/>
      </w:pPr>
    </w:p>
    <w:p w14:paraId="116FEE0D">
      <w:pPr>
        <w:pStyle w:val="2"/>
        <w:spacing w:line="244" w:lineRule="auto"/>
      </w:pPr>
    </w:p>
    <w:p w14:paraId="0351DAAF">
      <w:pPr>
        <w:pStyle w:val="2"/>
        <w:spacing w:line="244" w:lineRule="auto"/>
      </w:pPr>
    </w:p>
    <w:p w14:paraId="12E199E0">
      <w:pPr>
        <w:pStyle w:val="2"/>
        <w:spacing w:line="244" w:lineRule="auto"/>
      </w:pPr>
    </w:p>
    <w:p w14:paraId="31BCE59B">
      <w:pPr>
        <w:pStyle w:val="2"/>
        <w:spacing w:line="244" w:lineRule="auto"/>
      </w:pPr>
    </w:p>
    <w:p w14:paraId="14D08A53">
      <w:pPr>
        <w:pStyle w:val="2"/>
        <w:spacing w:line="244" w:lineRule="auto"/>
      </w:pPr>
    </w:p>
    <w:p w14:paraId="2812240A">
      <w:pPr>
        <w:pStyle w:val="2"/>
        <w:spacing w:line="244" w:lineRule="auto"/>
      </w:pPr>
    </w:p>
    <w:p w14:paraId="2EB3AAC9">
      <w:pPr>
        <w:pStyle w:val="2"/>
        <w:spacing w:line="244" w:lineRule="auto"/>
      </w:pPr>
    </w:p>
    <w:p w14:paraId="54ECC0A1">
      <w:pPr>
        <w:pStyle w:val="2"/>
        <w:spacing w:line="244" w:lineRule="auto"/>
      </w:pPr>
    </w:p>
    <w:p w14:paraId="4CCAF046">
      <w:pPr>
        <w:spacing w:before="100" w:line="222" w:lineRule="auto"/>
        <w:ind w:left="1005"/>
      </w:pP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本手册最终解释权，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归中国</w:t>
      </w:r>
      <w:r>
        <w:rPr>
          <w:rFonts w:hint="eastAsia" w:ascii="仿宋" w:hAnsi="仿宋" w:eastAsia="仿宋" w:cs="仿宋"/>
          <w:b/>
          <w:bCs/>
          <w:spacing w:val="3"/>
          <w:sz w:val="31"/>
          <w:szCs w:val="31"/>
          <w:lang w:val="en-US" w:eastAsia="zh-CN"/>
        </w:rPr>
        <w:t>东北亚糖酒交易会组委会</w:t>
      </w:r>
      <w:bookmarkStart w:id="80" w:name="bookmark57"/>
      <w:bookmarkEnd w:id="80"/>
      <w:bookmarkStart w:id="81" w:name="bookmark60"/>
      <w:bookmarkEnd w:id="81"/>
      <w:bookmarkStart w:id="82" w:name="bookmark58"/>
      <w:bookmarkEnd w:id="82"/>
    </w:p>
    <w:sectPr>
      <w:footerReference r:id="rId22" w:type="default"/>
      <w:pgSz w:w="11906" w:h="16839"/>
      <w:pgMar w:top="1431" w:right="1785" w:bottom="1223" w:left="1453" w:header="0" w:footer="124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0806225-C95F-4AF7-B100-EDEF032390E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78454360-6FA1-4FC8-8731-768598B345A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EC19C377-2B7F-4DF5-844C-6AACF610F84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A80CF03A-AF49-487A-B37A-681ECA0AAB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5C59BDD3-1724-4CCD-9499-1B32F59DD26F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B583EA9-1CF6-4E96-9F80-4323E3C9A03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FF59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7" name="文本框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F9BD67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564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OaguMzAgAAYwQAAA4AAABkcnMvZTJvRG9jLnhtbK1UzY7TMBC+I/EO&#10;lu80aYGlqp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OaguM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3F9BD6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54D249">
    <w:pPr>
      <w:spacing w:line="176" w:lineRule="auto"/>
      <w:ind w:left="4130"/>
      <w:rPr>
        <w:rFonts w:hint="eastAsia" w:ascii="Times New Roman" w:hAnsi="Times New Roman" w:eastAsia="宋体" w:cs="Times New Roman"/>
        <w:sz w:val="18"/>
        <w:szCs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1E930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1E930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BAE76">
    <w:pPr>
      <w:spacing w:line="176" w:lineRule="auto"/>
      <w:ind w:left="4487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2EC77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2EC77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12EC2">
    <w:pPr>
      <w:spacing w:line="173" w:lineRule="auto"/>
      <w:ind w:left="4131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276F7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276F7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28EF7">
    <w:pPr>
      <w:tabs>
        <w:tab w:val="left" w:pos="5291"/>
      </w:tabs>
      <w:spacing w:line="176" w:lineRule="auto"/>
      <w:rPr>
        <w:rFonts w:hint="eastAsia" w:ascii="Times New Roman" w:hAnsi="Times New Roman" w:eastAsia="宋体" w:cs="Times New Roman"/>
        <w:sz w:val="18"/>
        <w:szCs w:val="18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AA3A9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AA3A9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9ABFE3">
    <w:pPr>
      <w:pStyle w:val="3"/>
      <w:rPr>
        <w:rFonts w:hint="default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392F6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392F6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B57252">
    <w:pPr>
      <w:spacing w:line="176" w:lineRule="auto"/>
      <w:ind w:left="446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CC720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RkSwgzAgAAYw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KRkSw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CC720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BCF5B">
    <w:pPr>
      <w:spacing w:line="176" w:lineRule="auto"/>
      <w:ind w:left="4460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1825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M3OczAgAAYwQAAA4AAABkcnMvZTJvRG9jLnhtbK1UzY7TMBC+I/EO&#10;lu80aWFX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ObM3Oc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C1825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5ECE7B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ApX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MCl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5ECE7B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C3D098">
    <w:pPr>
      <w:spacing w:line="176" w:lineRule="auto"/>
      <w:ind w:left="4467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B4244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JoMp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B4244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7F2D71">
    <w:pPr>
      <w:tabs>
        <w:tab w:val="left" w:pos="5113"/>
      </w:tabs>
      <w:spacing w:line="176" w:lineRule="auto"/>
      <w:ind w:left="4636"/>
      <w:rPr>
        <w:rFonts w:hint="eastAsia" w:ascii="Times New Roman" w:hAnsi="Times New Roman" w:eastAsia="宋体" w:cs="Times New Roman"/>
        <w:sz w:val="18"/>
        <w:szCs w:val="18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0B4AC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WW+3o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dT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WW+3o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0B4AC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839D3">
    <w:pPr>
      <w:tabs>
        <w:tab w:val="left" w:pos="4450"/>
      </w:tabs>
      <w:spacing w:line="176" w:lineRule="auto"/>
      <w:ind w:left="4098"/>
      <w:rPr>
        <w:rFonts w:hint="eastAsia" w:ascii="Times New Roman" w:hAnsi="Times New Roman" w:eastAsia="宋体" w:cs="Times New Roman"/>
        <w:sz w:val="18"/>
        <w:szCs w:val="18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52250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c+bJUzAgAAYw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OKdFMoeKXH98v&#10;P39ffn0jOINAtfVzxO0sIkPzzjRom+Hc4zDybgqn4heMCPyQ93yVVzSB8HhpNpnNUrg4fMMG+MnT&#10;det8eC+MItHIqEP9WlnZaetDFzqExGzabCop2xpKTeqM3kzfpu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c+bJ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52250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04C37A">
    <w:pPr>
      <w:spacing w:line="176" w:lineRule="auto"/>
      <w:ind w:left="443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9CAEC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ptGXYzAgAAYwQAAA4AAABkcnMvZTJvRG9jLnhtbK1UzY7TMBC+I/EO&#10;lu80aRdW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1JYZpVPz0/dvp&#10;x6/Tz68EZxCocWGGuAeHyNi+tS3aZjgPOEy828rr9AUjAj/kPV7kFW0kPF2aTqbTHC4O37ABfvZ4&#10;3fkQ3wmrSTIK6lG/TlZ22ITYhw4hKZuxa6lUV0NlSFPQ66s3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ptGXY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9CAEC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9269C">
    <w:pPr>
      <w:tabs>
        <w:tab w:val="left" w:pos="4932"/>
      </w:tabs>
      <w:spacing w:line="176" w:lineRule="auto"/>
      <w:ind w:left="4443"/>
      <w:rPr>
        <w:rFonts w:hint="eastAsia" w:ascii="Times New Roman" w:hAnsi="Times New Roman" w:eastAsia="宋体" w:cs="Times New Roman"/>
        <w:sz w:val="18"/>
        <w:szCs w:val="18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36A8D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jFjpk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36A8D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D65DD">
    <w:pPr>
      <w:spacing w:line="176" w:lineRule="auto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B59BCB"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87R3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B59BCB"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8C7EF">
    <w:pPr>
      <w:tabs>
        <w:tab w:val="left" w:pos="5793"/>
      </w:tabs>
      <w:spacing w:line="176" w:lineRule="auto"/>
      <w:ind w:left="4433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" name="文本框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4DF29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66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g6Gf4zAgAAYwQAAA4AAABkcnMvZTJvRG9jLnhtbK1UzY7TMBC+I/EO&#10;lu80aYFVqZ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Hg6Gf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4DF29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C7FBDC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YzS4AzAgAAYwQAAA4AAABkcnMvZTJvRG9jLnhtbK1UzY7TMBC+I/EO&#10;lu80aVesSt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NJYZpVPz0/dvp&#10;x6/Tz68EZxCocWGGuAeHyNi+tS3aZjgPOEy828rr9AUjAj/kPV7kFW0kPF2aTqbTHC4O37ABfvZ4&#10;3fkQ3wmrSTIK6lG/TlZ22ITYhw4hKZuxa6lUV0NlSFPQ66vX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JYzS4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C7FBDC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B1CAAB">
    <w:pPr>
      <w:pStyle w:val="2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E018C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872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J9wA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kMUyj4qcf308/&#10;H06/vhGcQaDGhRni7h0iY/vOtmib4TzgMPFuK6/TF4wI/MA6XuQVbSQ8XZpOptMcLg7fsAF+9njd&#10;+RDfC6tJMgrqUb9OVnbYhNiHDiEpm7FrqVRXQ2VIU9Cr12/z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7J9w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E018C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D46C5E">
    <w:pPr>
      <w:spacing w:line="176" w:lineRule="auto"/>
      <w:ind w:left="4417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F6DDE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HjWXXc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F6DDE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3" name="文本框 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13EAB6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k3PuszAgAAYwQAAA4AAABkcnMvZTJvRG9jLnhtbK1UzY7TMBC+I/EO&#10;lu80aRdW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PUVJYZpVPz0/dvp&#10;x6/Tz68EZxCocWGGuAeHyNi+tS3aZjgPOEy828rr9AUjAj/kPV7kFW0kPF2aTqbTHC4O37ABfvZ4&#10;3fkQ3wmrSTIK6lG/TlZ22ITYhw4hKZuxa6lUV0NlSFPQ66s3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Kk3Pus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13EAB6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E885D9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c2ZjVlNTMxMDMyZjFlOTk2ZWVhMTc3MzNmNzA4Y2QifQ=="/>
  </w:docVars>
  <w:rsids>
    <w:rsidRoot w:val="00000000"/>
    <w:rsid w:val="01F71BAD"/>
    <w:rsid w:val="06817DF9"/>
    <w:rsid w:val="0A766248"/>
    <w:rsid w:val="10870DE1"/>
    <w:rsid w:val="17162E29"/>
    <w:rsid w:val="1F5722A5"/>
    <w:rsid w:val="25657932"/>
    <w:rsid w:val="2D25185E"/>
    <w:rsid w:val="2FB30FC3"/>
    <w:rsid w:val="35896E67"/>
    <w:rsid w:val="3752423F"/>
    <w:rsid w:val="55A824DC"/>
    <w:rsid w:val="56576C9F"/>
    <w:rsid w:val="57AA4D81"/>
    <w:rsid w:val="5F4F5161"/>
    <w:rsid w:val="645A5BAC"/>
    <w:rsid w:val="648D0098"/>
    <w:rsid w:val="673E3563"/>
    <w:rsid w:val="6F0573E6"/>
    <w:rsid w:val="70DD7C0B"/>
    <w:rsid w:val="78BB5A3B"/>
    <w:rsid w:val="799058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.jpeg"/><Relationship Id="rId24" Type="http://schemas.openxmlformats.org/officeDocument/2006/relationships/image" Target="media/image1.png"/><Relationship Id="rId23" Type="http://schemas.openxmlformats.org/officeDocument/2006/relationships/theme" Target="theme/theme1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header" Target="header1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38</Pages>
  <Words>13007</Words>
  <Characters>13451</Characters>
  <TotalTime>15</TotalTime>
  <ScaleCrop>false</ScaleCrop>
  <LinksUpToDate>false</LinksUpToDate>
  <CharactersWithSpaces>14360</CharactersWithSpaces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2024-05-25T11:44:00Z</dcterms:created>
  <dc:creator>Administrator</dc:creator>
  <cp:lastModifiedBy>阿辉</cp:lastModifiedBy>
  <cp:lastPrinted>2024-06-15T02:53:00Z</cp:lastPrinted>
  <dcterms:modified xsi:type="dcterms:W3CDTF">2024-06-29T08:45:27Z</dcterms:modified>
  <dc:title>中国—亚欧博览会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2024-06-15T09:31:20Z</vt:filetime>
  </property>
  <property fmtid="{D5CDD505-2E9C-101B-9397-08002B2CF9AE}" pid="4" name="KSOProductBuildVer">
    <vt:lpwstr>2052-12.1.0.17133</vt:lpwstr>
  </property>
  <property fmtid="{D5CDD505-2E9C-101B-9397-08002B2CF9AE}" pid="5" name="ICV">
    <vt:lpwstr>75A2CE52B508435A8E58F025DED2CD9C_12</vt:lpwstr>
  </property>
</Properties>
</file>